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6B909" w14:textId="77777777" w:rsidR="000C2E53" w:rsidRPr="000C2E53" w:rsidRDefault="000C2E53" w:rsidP="001A5EEA">
      <w:pPr>
        <w:spacing w:line="360" w:lineRule="auto"/>
        <w:jc w:val="both"/>
        <w:rPr>
          <w:rFonts w:eastAsia="Calibri" w:cs="Arial"/>
          <w:sz w:val="24"/>
          <w:szCs w:val="24"/>
          <w:lang w:val="es-CO" w:eastAsia="en-US"/>
        </w:rPr>
      </w:pPr>
    </w:p>
    <w:tbl>
      <w:tblPr>
        <w:tblpPr w:leftFromText="141" w:rightFromText="141" w:vertAnchor="text" w:tblpY="52"/>
        <w:tblW w:w="8891" w:type="dxa"/>
        <w:tblCellMar>
          <w:top w:w="62" w:type="dxa"/>
          <w:left w:w="41" w:type="dxa"/>
          <w:right w:w="34" w:type="dxa"/>
        </w:tblCellMar>
        <w:tblLook w:val="04A0" w:firstRow="1" w:lastRow="0" w:firstColumn="1" w:lastColumn="0" w:noHBand="0" w:noVBand="1"/>
      </w:tblPr>
      <w:tblGrid>
        <w:gridCol w:w="2102"/>
        <w:gridCol w:w="6789"/>
      </w:tblGrid>
      <w:tr w:rsidR="00532A9E" w:rsidRPr="00976422" w14:paraId="5719F9DE" w14:textId="77777777" w:rsidTr="00B61555">
        <w:trPr>
          <w:trHeight w:val="97"/>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3FDC8C30" w14:textId="77777777" w:rsidR="00532A9E" w:rsidRPr="00976422" w:rsidRDefault="00532A9E" w:rsidP="00D946D1">
            <w:pPr>
              <w:jc w:val="both"/>
              <w:rPr>
                <w:rFonts w:eastAsia="Calibri" w:cs="Arial"/>
                <w:szCs w:val="22"/>
                <w:lang w:val="es-CO" w:eastAsia="en-US"/>
              </w:rPr>
            </w:pPr>
            <w:r w:rsidRPr="00976422">
              <w:rPr>
                <w:rFonts w:cs="Arial"/>
                <w:b/>
                <w:bCs/>
                <w:color w:val="000000"/>
                <w:szCs w:val="22"/>
                <w:lang w:val="es-419"/>
              </w:rPr>
              <w:t>Proceso</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0AFAEB1A" w14:textId="77777777" w:rsidR="00532A9E" w:rsidRPr="00976422" w:rsidRDefault="00532A9E" w:rsidP="00D946D1">
            <w:pPr>
              <w:jc w:val="both"/>
              <w:rPr>
                <w:rFonts w:eastAsia="Calibri" w:cs="Arial"/>
                <w:b/>
                <w:szCs w:val="22"/>
                <w:lang w:val="es-CO" w:eastAsia="en-US"/>
              </w:rPr>
            </w:pPr>
          </w:p>
        </w:tc>
      </w:tr>
      <w:tr w:rsidR="00532A9E" w:rsidRPr="00976422" w14:paraId="10A3987C" w14:textId="77777777" w:rsidTr="00B61555">
        <w:trPr>
          <w:trHeight w:val="189"/>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1A93A70C" w14:textId="77777777" w:rsidR="00532A9E" w:rsidRPr="00976422" w:rsidRDefault="00532A9E" w:rsidP="00D946D1">
            <w:pPr>
              <w:jc w:val="both"/>
              <w:rPr>
                <w:rFonts w:eastAsia="Calibri" w:cs="Arial"/>
                <w:szCs w:val="22"/>
                <w:lang w:val="es-CO" w:eastAsia="en-US"/>
              </w:rPr>
            </w:pPr>
            <w:r w:rsidRPr="00976422">
              <w:rPr>
                <w:rFonts w:cs="Arial"/>
                <w:b/>
                <w:bCs/>
                <w:color w:val="000000"/>
                <w:szCs w:val="22"/>
              </w:rPr>
              <w:t>Investigado</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2D7C3254" w14:textId="77777777" w:rsidR="00532A9E" w:rsidRPr="00976422" w:rsidRDefault="00532A9E" w:rsidP="00D946D1">
            <w:pPr>
              <w:jc w:val="both"/>
              <w:rPr>
                <w:rFonts w:eastAsia="Calibri" w:cs="Arial"/>
                <w:szCs w:val="22"/>
                <w:lang w:val="es-CO" w:eastAsia="en-US"/>
              </w:rPr>
            </w:pPr>
          </w:p>
        </w:tc>
      </w:tr>
      <w:tr w:rsidR="00532A9E" w:rsidRPr="00976422" w14:paraId="2483824F" w14:textId="77777777" w:rsidTr="00B61555">
        <w:trPr>
          <w:trHeight w:val="153"/>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6F1D89F6" w14:textId="77777777" w:rsidR="00532A9E" w:rsidRPr="00976422" w:rsidRDefault="00532A9E" w:rsidP="00D946D1">
            <w:pPr>
              <w:jc w:val="both"/>
              <w:rPr>
                <w:rFonts w:eastAsia="Calibri" w:cs="Arial"/>
                <w:szCs w:val="22"/>
                <w:lang w:val="es-CO" w:eastAsia="en-US"/>
              </w:rPr>
            </w:pPr>
            <w:r w:rsidRPr="00976422">
              <w:rPr>
                <w:rFonts w:cs="Arial"/>
                <w:b/>
                <w:bCs/>
                <w:color w:val="000000"/>
                <w:szCs w:val="22"/>
              </w:rPr>
              <w:t>Cargo</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5B42960E" w14:textId="77777777" w:rsidR="00532A9E" w:rsidRPr="00976422" w:rsidRDefault="00532A9E" w:rsidP="00D946D1">
            <w:pPr>
              <w:jc w:val="both"/>
              <w:rPr>
                <w:rFonts w:eastAsia="Calibri" w:cs="Arial"/>
                <w:szCs w:val="22"/>
                <w:lang w:val="es-CO" w:eastAsia="en-US"/>
              </w:rPr>
            </w:pPr>
          </w:p>
        </w:tc>
      </w:tr>
      <w:tr w:rsidR="00532A9E" w:rsidRPr="00976422" w14:paraId="69774745" w14:textId="77777777" w:rsidTr="00B61555">
        <w:trPr>
          <w:trHeight w:val="103"/>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642AE7C4" w14:textId="77777777" w:rsidR="00532A9E" w:rsidRPr="00976422" w:rsidRDefault="00532A9E" w:rsidP="00D946D1">
            <w:pPr>
              <w:jc w:val="both"/>
              <w:rPr>
                <w:rFonts w:eastAsia="Calibri" w:cs="Arial"/>
                <w:szCs w:val="22"/>
                <w:lang w:val="es-CO" w:eastAsia="en-US"/>
              </w:rPr>
            </w:pPr>
            <w:r w:rsidRPr="00976422">
              <w:rPr>
                <w:rFonts w:cs="Arial"/>
                <w:b/>
                <w:bCs/>
                <w:color w:val="000000"/>
                <w:szCs w:val="22"/>
              </w:rPr>
              <w:t>Entidad</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5D0A2697" w14:textId="77777777" w:rsidR="00532A9E" w:rsidRPr="00976422" w:rsidRDefault="00532A9E" w:rsidP="00D946D1">
            <w:pPr>
              <w:jc w:val="both"/>
              <w:rPr>
                <w:rFonts w:eastAsia="Calibri" w:cs="Arial"/>
                <w:szCs w:val="22"/>
                <w:lang w:val="es-CO" w:eastAsia="en-US"/>
              </w:rPr>
            </w:pPr>
            <w:r w:rsidRPr="00976422">
              <w:rPr>
                <w:rFonts w:cs="Arial"/>
                <w:color w:val="000000"/>
                <w:szCs w:val="22"/>
                <w:lang w:val="es-419"/>
              </w:rPr>
              <w:t>Contraloría de Bogotá D.C. </w:t>
            </w:r>
          </w:p>
        </w:tc>
      </w:tr>
      <w:tr w:rsidR="00532A9E" w:rsidRPr="00976422" w14:paraId="1A58C33A" w14:textId="77777777" w:rsidTr="00B61555">
        <w:trPr>
          <w:trHeight w:val="215"/>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1FF608CC" w14:textId="77777777" w:rsidR="00532A9E" w:rsidRPr="00976422" w:rsidRDefault="00532A9E" w:rsidP="00D946D1">
            <w:pPr>
              <w:jc w:val="both"/>
              <w:rPr>
                <w:rFonts w:eastAsia="Calibri" w:cs="Arial"/>
                <w:szCs w:val="22"/>
                <w:lang w:val="es-CO" w:eastAsia="en-US"/>
              </w:rPr>
            </w:pPr>
            <w:r w:rsidRPr="00976422">
              <w:rPr>
                <w:rFonts w:cs="Arial"/>
                <w:b/>
                <w:bCs/>
                <w:color w:val="000000"/>
                <w:szCs w:val="22"/>
              </w:rPr>
              <w:t>Origen</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3CBC2EB6" w14:textId="77777777" w:rsidR="00532A9E" w:rsidRPr="00976422" w:rsidRDefault="00532A9E" w:rsidP="00D946D1">
            <w:pPr>
              <w:jc w:val="both"/>
              <w:rPr>
                <w:rFonts w:eastAsia="Calibri" w:cs="Arial"/>
                <w:szCs w:val="22"/>
                <w:lang w:val="es-CO" w:eastAsia="en-US"/>
              </w:rPr>
            </w:pPr>
            <w:r w:rsidRPr="00976422">
              <w:rPr>
                <w:rFonts w:eastAsia="Calibri" w:cs="Arial"/>
                <w:szCs w:val="22"/>
                <w:lang w:val="es-CO" w:eastAsia="en-US"/>
              </w:rPr>
              <w:t>Queja / informe / de oficio</w:t>
            </w:r>
          </w:p>
        </w:tc>
      </w:tr>
      <w:tr w:rsidR="00532A9E" w:rsidRPr="00976422" w14:paraId="5D797EB1" w14:textId="77777777" w:rsidTr="00B61555">
        <w:trPr>
          <w:trHeight w:val="163"/>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5A464A02" w14:textId="77777777" w:rsidR="00532A9E" w:rsidRPr="00976422" w:rsidRDefault="00532A9E" w:rsidP="00D946D1">
            <w:pPr>
              <w:jc w:val="both"/>
              <w:rPr>
                <w:rFonts w:eastAsia="Calibri" w:cs="Arial"/>
                <w:szCs w:val="22"/>
                <w:lang w:val="es-CO" w:eastAsia="en-US"/>
              </w:rPr>
            </w:pPr>
            <w:r w:rsidRPr="00976422">
              <w:rPr>
                <w:rFonts w:cs="Arial"/>
                <w:b/>
                <w:bCs/>
                <w:color w:val="000000"/>
                <w:szCs w:val="22"/>
              </w:rPr>
              <w:t>Fecha hechos</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55920292" w14:textId="77777777" w:rsidR="00532A9E" w:rsidRPr="00976422" w:rsidRDefault="00532A9E" w:rsidP="00D946D1">
            <w:pPr>
              <w:jc w:val="both"/>
              <w:rPr>
                <w:rFonts w:eastAsia="Calibri" w:cs="Arial"/>
                <w:szCs w:val="22"/>
                <w:lang w:val="es-CO" w:eastAsia="en-US"/>
              </w:rPr>
            </w:pPr>
            <w:r w:rsidRPr="00976422">
              <w:rPr>
                <w:rFonts w:cs="Arial"/>
                <w:color w:val="000000"/>
                <w:szCs w:val="22"/>
                <w:lang w:val="es-ES"/>
              </w:rPr>
              <w:t>Presuntas irregularidades.</w:t>
            </w:r>
            <w:r w:rsidRPr="00976422">
              <w:rPr>
                <w:rFonts w:cs="Arial"/>
                <w:color w:val="000000"/>
                <w:szCs w:val="22"/>
                <w:lang w:val="es-419"/>
              </w:rPr>
              <w:t> </w:t>
            </w:r>
          </w:p>
        </w:tc>
      </w:tr>
      <w:tr w:rsidR="00532A9E" w:rsidRPr="00976422" w14:paraId="1E5C568F" w14:textId="77777777" w:rsidTr="00B61555">
        <w:trPr>
          <w:trHeight w:val="267"/>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18FE3C79" w14:textId="77777777" w:rsidR="00532A9E" w:rsidRPr="00976422" w:rsidRDefault="00532A9E" w:rsidP="00D946D1">
            <w:pPr>
              <w:jc w:val="both"/>
              <w:rPr>
                <w:rFonts w:eastAsia="Calibri" w:cs="Arial"/>
                <w:szCs w:val="22"/>
                <w:lang w:val="es-CO" w:eastAsia="en-US"/>
              </w:rPr>
            </w:pPr>
            <w:r w:rsidRPr="00976422">
              <w:rPr>
                <w:rFonts w:cs="Arial"/>
                <w:b/>
                <w:bCs/>
                <w:color w:val="000000"/>
                <w:szCs w:val="22"/>
              </w:rPr>
              <w:t>Hechos</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6C629E35" w14:textId="07D8A59E" w:rsidR="00532A9E" w:rsidRPr="00976422" w:rsidRDefault="00976422" w:rsidP="00D946D1">
            <w:pPr>
              <w:jc w:val="both"/>
              <w:rPr>
                <w:rFonts w:eastAsia="Calibri" w:cs="Arial"/>
                <w:szCs w:val="22"/>
                <w:lang w:val="es-CO" w:eastAsia="en-US"/>
              </w:rPr>
            </w:pPr>
            <w:r w:rsidRPr="00F4287F">
              <w:rPr>
                <w:rFonts w:eastAsia="Calibri" w:cs="Arial"/>
                <w:b/>
                <w:szCs w:val="22"/>
                <w:lang w:val="es-CO" w:eastAsia="en-US"/>
              </w:rPr>
              <w:t>(</w:t>
            </w:r>
            <w:r>
              <w:rPr>
                <w:rFonts w:cs="Arial"/>
                <w:color w:val="000000"/>
                <w:szCs w:val="22"/>
                <w:lang w:val="es-ES"/>
              </w:rPr>
              <w:t>Presuntas irregularidades. Breve descripción)</w:t>
            </w:r>
          </w:p>
        </w:tc>
      </w:tr>
      <w:tr w:rsidR="00532A9E" w:rsidRPr="00976422" w14:paraId="6A700057" w14:textId="77777777" w:rsidTr="00B61555">
        <w:trPr>
          <w:trHeight w:val="357"/>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577176CD" w14:textId="77777777" w:rsidR="00532A9E" w:rsidRPr="00976422" w:rsidRDefault="00532A9E" w:rsidP="00D946D1">
            <w:pPr>
              <w:rPr>
                <w:rFonts w:cs="Arial"/>
                <w:color w:val="000000"/>
                <w:szCs w:val="22"/>
              </w:rPr>
            </w:pPr>
            <w:r w:rsidRPr="00976422">
              <w:rPr>
                <w:rFonts w:cs="Arial"/>
                <w:b/>
                <w:bCs/>
                <w:color w:val="000000"/>
                <w:szCs w:val="22"/>
              </w:rPr>
              <w:t>Asunto</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36E781EC" w14:textId="1D89E997" w:rsidR="00532A9E" w:rsidRPr="00976422" w:rsidRDefault="00532A9E" w:rsidP="00D946D1">
            <w:pPr>
              <w:jc w:val="both"/>
              <w:rPr>
                <w:rFonts w:cs="Arial"/>
                <w:color w:val="000000"/>
                <w:szCs w:val="22"/>
                <w:lang w:val="es-419"/>
              </w:rPr>
            </w:pPr>
            <w:r w:rsidRPr="00976422">
              <w:rPr>
                <w:rFonts w:cs="Arial"/>
                <w:color w:val="000000"/>
                <w:szCs w:val="22"/>
              </w:rPr>
              <w:t>Auto</w:t>
            </w:r>
            <w:r w:rsidRPr="00976422">
              <w:rPr>
                <w:rFonts w:cs="Arial"/>
                <w:color w:val="000000"/>
                <w:szCs w:val="22"/>
                <w:lang w:val="es-419"/>
              </w:rPr>
              <w:t xml:space="preserve"> mediante</w:t>
            </w:r>
            <w:r w:rsidRPr="00976422">
              <w:rPr>
                <w:rFonts w:cs="Arial"/>
                <w:color w:val="000000"/>
                <w:szCs w:val="22"/>
              </w:rPr>
              <w:t xml:space="preserve"> el cual se </w:t>
            </w:r>
            <w:r w:rsidR="007C0B87" w:rsidRPr="00976422">
              <w:rPr>
                <w:rFonts w:cs="Arial"/>
                <w:color w:val="000000"/>
                <w:szCs w:val="22"/>
                <w:lang w:val="es-419"/>
              </w:rPr>
              <w:t>resuelve solicitud de nulidad en etapa de Juzgamiento</w:t>
            </w:r>
          </w:p>
        </w:tc>
      </w:tr>
    </w:tbl>
    <w:p w14:paraId="7011B21F" w14:textId="77777777" w:rsidR="000C2E53" w:rsidRPr="00532A9E" w:rsidRDefault="000C2E53" w:rsidP="001A5EEA">
      <w:pPr>
        <w:spacing w:line="360" w:lineRule="auto"/>
        <w:jc w:val="both"/>
        <w:rPr>
          <w:rFonts w:eastAsia="Calibri" w:cs="Arial"/>
          <w:sz w:val="24"/>
          <w:szCs w:val="24"/>
          <w:lang w:eastAsia="en-US"/>
        </w:rPr>
      </w:pPr>
    </w:p>
    <w:p w14:paraId="3A415E40" w14:textId="7254FD05" w:rsidR="00976422" w:rsidRPr="00976422" w:rsidRDefault="007C0B87" w:rsidP="00976422">
      <w:pPr>
        <w:spacing w:line="276" w:lineRule="auto"/>
        <w:jc w:val="both"/>
        <w:rPr>
          <w:rFonts w:cs="Arial"/>
          <w:sz w:val="24"/>
          <w:szCs w:val="24"/>
          <w:shd w:val="clear" w:color="auto" w:fill="FFFFFF"/>
          <w:lang w:val="es-419"/>
        </w:rPr>
      </w:pPr>
      <w:r w:rsidRPr="00826D78">
        <w:rPr>
          <w:rFonts w:cs="Arial"/>
          <w:bCs/>
          <w:sz w:val="24"/>
          <w:szCs w:val="24"/>
          <w:shd w:val="clear" w:color="auto" w:fill="FFFFFF"/>
        </w:rPr>
        <w:t>La</w:t>
      </w:r>
      <w:r w:rsidRPr="00976422">
        <w:rPr>
          <w:rFonts w:cs="Arial"/>
          <w:b/>
          <w:bCs/>
          <w:sz w:val="24"/>
          <w:szCs w:val="24"/>
          <w:shd w:val="clear" w:color="auto" w:fill="FFFFFF"/>
        </w:rPr>
        <w:t xml:space="preserve"> Directora de Reacción Inmediata de la Contraloría de Bogotá</w:t>
      </w:r>
      <w:r w:rsidR="004E7380">
        <w:rPr>
          <w:rFonts w:cs="Arial"/>
          <w:b/>
          <w:bCs/>
          <w:sz w:val="24"/>
          <w:szCs w:val="24"/>
          <w:shd w:val="clear" w:color="auto" w:fill="FFFFFF"/>
        </w:rPr>
        <w:t xml:space="preserve">, </w:t>
      </w:r>
      <w:r w:rsidRPr="00976422">
        <w:rPr>
          <w:rFonts w:cs="Arial"/>
          <w:b/>
          <w:bCs/>
          <w:sz w:val="24"/>
          <w:szCs w:val="24"/>
          <w:shd w:val="clear" w:color="auto" w:fill="FFFFFF"/>
        </w:rPr>
        <w:t>D.</w:t>
      </w:r>
      <w:r w:rsidR="004E7380">
        <w:rPr>
          <w:rFonts w:cs="Arial"/>
          <w:b/>
          <w:bCs/>
          <w:sz w:val="24"/>
          <w:szCs w:val="24"/>
          <w:shd w:val="clear" w:color="auto" w:fill="FFFFFF"/>
        </w:rPr>
        <w:t xml:space="preserve"> </w:t>
      </w:r>
      <w:r w:rsidRPr="00976422">
        <w:rPr>
          <w:rFonts w:cs="Arial"/>
          <w:b/>
          <w:bCs/>
          <w:sz w:val="24"/>
          <w:szCs w:val="24"/>
          <w:shd w:val="clear" w:color="auto" w:fill="FFFFFF"/>
        </w:rPr>
        <w:t>C,</w:t>
      </w:r>
      <w:r w:rsidRPr="00976422">
        <w:rPr>
          <w:rFonts w:cs="Arial"/>
          <w:sz w:val="24"/>
          <w:szCs w:val="24"/>
          <w:shd w:val="clear" w:color="auto" w:fill="FFFFFF"/>
        </w:rPr>
        <w:t> en uso de las atribuciones conferidas en </w:t>
      </w:r>
      <w:r w:rsidR="00D946D1" w:rsidRPr="00976422">
        <w:rPr>
          <w:rFonts w:cs="Arial"/>
          <w:sz w:val="24"/>
          <w:szCs w:val="24"/>
          <w:shd w:val="clear" w:color="auto" w:fill="FFFFFF"/>
          <w:lang w:val="es-419"/>
        </w:rPr>
        <w:t xml:space="preserve">los artículos 83, 84, </w:t>
      </w:r>
      <w:r w:rsidRPr="00976422">
        <w:rPr>
          <w:rFonts w:cs="Arial"/>
          <w:sz w:val="24"/>
          <w:szCs w:val="24"/>
          <w:shd w:val="clear" w:color="auto" w:fill="FFFFFF"/>
          <w:lang w:val="es-419"/>
        </w:rPr>
        <w:t>93</w:t>
      </w:r>
      <w:r w:rsidRPr="00976422">
        <w:rPr>
          <w:rStyle w:val="Refdenotaalpie"/>
          <w:rFonts w:cs="Arial"/>
          <w:sz w:val="24"/>
          <w:szCs w:val="24"/>
          <w:shd w:val="clear" w:color="auto" w:fill="FFFFFF"/>
          <w:lang w:val="es-419"/>
        </w:rPr>
        <w:footnoteReference w:id="1"/>
      </w:r>
      <w:r w:rsidRPr="00976422">
        <w:rPr>
          <w:rFonts w:cs="Arial"/>
          <w:sz w:val="24"/>
          <w:szCs w:val="24"/>
          <w:shd w:val="clear" w:color="auto" w:fill="FFFFFF"/>
          <w:lang w:val="es-419"/>
        </w:rPr>
        <w:t xml:space="preserve"> </w:t>
      </w:r>
      <w:r w:rsidR="00D946D1" w:rsidRPr="00976422">
        <w:rPr>
          <w:rFonts w:cs="Arial"/>
          <w:sz w:val="24"/>
          <w:szCs w:val="24"/>
          <w:shd w:val="clear" w:color="auto" w:fill="FFFFFF"/>
          <w:lang w:val="es-419"/>
        </w:rPr>
        <w:t>y 207</w:t>
      </w:r>
      <w:r w:rsidR="00D946D1" w:rsidRPr="00976422">
        <w:rPr>
          <w:rStyle w:val="Refdenotaalpie"/>
          <w:rFonts w:cs="Arial"/>
          <w:sz w:val="24"/>
          <w:szCs w:val="24"/>
          <w:shd w:val="clear" w:color="auto" w:fill="FFFFFF"/>
          <w:lang w:val="es-419"/>
        </w:rPr>
        <w:footnoteReference w:id="2"/>
      </w:r>
      <w:r w:rsidR="00D946D1" w:rsidRPr="00976422">
        <w:rPr>
          <w:rFonts w:cs="Arial"/>
          <w:sz w:val="24"/>
          <w:szCs w:val="24"/>
          <w:shd w:val="clear" w:color="auto" w:fill="FFFFFF"/>
          <w:lang w:val="es-419"/>
        </w:rPr>
        <w:t xml:space="preserve"> </w:t>
      </w:r>
      <w:r w:rsidRPr="00976422">
        <w:rPr>
          <w:rFonts w:cs="Arial"/>
          <w:sz w:val="24"/>
          <w:szCs w:val="24"/>
          <w:shd w:val="clear" w:color="auto" w:fill="FFFFFF"/>
          <w:lang w:val="es-419"/>
        </w:rPr>
        <w:t>de la Ley 1952 de 2019, en</w:t>
      </w:r>
      <w:r w:rsidRPr="00976422">
        <w:rPr>
          <w:rFonts w:cs="Arial"/>
          <w:sz w:val="24"/>
          <w:szCs w:val="24"/>
          <w:shd w:val="clear" w:color="auto" w:fill="FFFFFF"/>
        </w:rPr>
        <w:t> concordancia con el artículo 29 del Acuerdo</w:t>
      </w:r>
      <w:r w:rsidRPr="00976422">
        <w:rPr>
          <w:rFonts w:cs="Arial"/>
          <w:sz w:val="24"/>
          <w:szCs w:val="24"/>
          <w:shd w:val="clear" w:color="auto" w:fill="FFFFFF"/>
          <w:lang w:val="es-419"/>
        </w:rPr>
        <w:t xml:space="preserve">No. </w:t>
      </w:r>
      <w:r w:rsidRPr="00976422">
        <w:rPr>
          <w:rFonts w:cs="Arial"/>
          <w:sz w:val="24"/>
          <w:szCs w:val="24"/>
          <w:shd w:val="clear" w:color="auto" w:fill="FFFFFF"/>
        </w:rPr>
        <w:t>658 de 2016, modificado parcialmente por el Acuerdo 664 de 2017, expedidos por el Concejo de Bogotá,</w:t>
      </w:r>
      <w:r w:rsidRPr="00976422">
        <w:rPr>
          <w:rFonts w:cs="Arial"/>
          <w:sz w:val="24"/>
          <w:szCs w:val="24"/>
          <w:shd w:val="clear" w:color="auto" w:fill="FFFFFF"/>
          <w:lang w:val="es-419"/>
        </w:rPr>
        <w:t xml:space="preserve"> y la Resolución Reglamentaria N°. </w:t>
      </w:r>
      <w:proofErr w:type="spellStart"/>
      <w:r w:rsidRPr="00976422">
        <w:rPr>
          <w:rFonts w:cs="Arial"/>
          <w:sz w:val="24"/>
          <w:szCs w:val="24"/>
          <w:shd w:val="clear" w:color="auto" w:fill="FFFFFF"/>
          <w:lang w:val="es-419"/>
        </w:rPr>
        <w:t>xxxxx</w:t>
      </w:r>
      <w:proofErr w:type="spellEnd"/>
      <w:r w:rsidRPr="00976422">
        <w:rPr>
          <w:rFonts w:cs="Arial"/>
          <w:sz w:val="24"/>
          <w:szCs w:val="24"/>
          <w:shd w:val="clear" w:color="auto" w:fill="FFFFFF"/>
          <w:lang w:val="es-419"/>
        </w:rPr>
        <w:t xml:space="preserve">, procede a resolver una solicitud de nulidad impetrada por (investigado/defensor de confianza/ defensor de oficio) dentro de la actuación disciplinaria </w:t>
      </w:r>
      <w:r w:rsidR="00976422" w:rsidRPr="00976422">
        <w:rPr>
          <w:rFonts w:eastAsia="Calibri" w:cs="Arial"/>
          <w:sz w:val="24"/>
          <w:szCs w:val="24"/>
          <w:lang w:val="es-419" w:eastAsia="en-US"/>
        </w:rPr>
        <w:t xml:space="preserve">Nº </w:t>
      </w:r>
      <w:r w:rsidR="00976422" w:rsidRPr="00976422">
        <w:rPr>
          <w:rFonts w:eastAsiaTheme="minorHAnsi" w:cs="Arial"/>
          <w:i/>
          <w:sz w:val="24"/>
          <w:szCs w:val="24"/>
          <w:lang w:val="es-419" w:eastAsia="en-US"/>
        </w:rPr>
        <w:t>(señalar el número del expediente disciplinario)</w:t>
      </w:r>
      <w:r w:rsidR="00976422" w:rsidRPr="00976422">
        <w:rPr>
          <w:rFonts w:eastAsiaTheme="minorHAnsi" w:cs="Arial"/>
          <w:i/>
          <w:sz w:val="24"/>
          <w:szCs w:val="24"/>
          <w:lang w:val="es-ES" w:eastAsia="en-US"/>
        </w:rPr>
        <w:t xml:space="preserve">, </w:t>
      </w:r>
      <w:r w:rsidR="00976422" w:rsidRPr="00976422">
        <w:rPr>
          <w:rFonts w:cs="Arial"/>
          <w:sz w:val="24"/>
          <w:szCs w:val="24"/>
          <w:shd w:val="clear" w:color="auto" w:fill="FFFFFF"/>
          <w:lang w:val="es-419"/>
        </w:rPr>
        <w:t>con base en los siguientes:</w:t>
      </w:r>
    </w:p>
    <w:p w14:paraId="634C82A6" w14:textId="686E4242" w:rsidR="000C2E53" w:rsidRPr="000C2E53" w:rsidRDefault="000C2E53" w:rsidP="00976422">
      <w:pPr>
        <w:spacing w:line="276" w:lineRule="auto"/>
        <w:jc w:val="both"/>
        <w:rPr>
          <w:rFonts w:eastAsia="Calibri" w:cs="Arial"/>
          <w:sz w:val="24"/>
          <w:szCs w:val="24"/>
          <w:lang w:val="es-CO" w:eastAsia="en-US"/>
        </w:rPr>
      </w:pPr>
    </w:p>
    <w:p w14:paraId="438F819A" w14:textId="78C99536" w:rsidR="007C0B87" w:rsidRPr="00976422" w:rsidRDefault="007C0B87" w:rsidP="00976422">
      <w:pPr>
        <w:spacing w:line="276" w:lineRule="auto"/>
        <w:jc w:val="center"/>
        <w:rPr>
          <w:rFonts w:cs="Arial"/>
          <w:b/>
          <w:bCs/>
          <w:color w:val="000000"/>
          <w:sz w:val="24"/>
          <w:szCs w:val="24"/>
          <w:shd w:val="clear" w:color="auto" w:fill="FFFFFF"/>
          <w:lang w:val="es-ES"/>
        </w:rPr>
      </w:pPr>
      <w:r w:rsidRPr="002640C1">
        <w:rPr>
          <w:rFonts w:cs="Arial"/>
          <w:b/>
          <w:bCs/>
          <w:color w:val="000000"/>
          <w:sz w:val="24"/>
          <w:szCs w:val="24"/>
          <w:shd w:val="clear" w:color="auto" w:fill="FFFFFF"/>
          <w:lang w:val="es-419"/>
        </w:rPr>
        <w:t>ANTECEDENTES</w:t>
      </w:r>
      <w:r w:rsidR="00976422">
        <w:rPr>
          <w:rFonts w:cs="Arial"/>
          <w:b/>
          <w:bCs/>
          <w:color w:val="000000"/>
          <w:sz w:val="24"/>
          <w:szCs w:val="24"/>
          <w:shd w:val="clear" w:color="auto" w:fill="FFFFFF"/>
          <w:lang w:val="es-ES"/>
        </w:rPr>
        <w:t xml:space="preserve"> PROCESALES</w:t>
      </w:r>
    </w:p>
    <w:p w14:paraId="736BC8FC" w14:textId="77777777" w:rsidR="007C0B87" w:rsidRPr="002640C1" w:rsidRDefault="007C0B87" w:rsidP="00976422">
      <w:pPr>
        <w:spacing w:line="276" w:lineRule="auto"/>
        <w:jc w:val="center"/>
        <w:rPr>
          <w:rFonts w:eastAsia="Calibri" w:cs="Arial"/>
          <w:b/>
          <w:bCs/>
          <w:sz w:val="24"/>
          <w:szCs w:val="24"/>
          <w:lang w:val="es-CO" w:eastAsia="en-US"/>
        </w:rPr>
      </w:pPr>
    </w:p>
    <w:p w14:paraId="090A55CD" w14:textId="0D045EE0" w:rsidR="007C0B87" w:rsidRPr="00976422" w:rsidRDefault="007C0B87" w:rsidP="00976422">
      <w:pPr>
        <w:spacing w:line="276" w:lineRule="auto"/>
        <w:jc w:val="both"/>
        <w:rPr>
          <w:rFonts w:eastAsia="Calibri" w:cs="Arial"/>
          <w:i/>
          <w:iCs/>
          <w:sz w:val="24"/>
          <w:szCs w:val="24"/>
          <w:lang w:val="es-CO" w:eastAsia="en-US"/>
        </w:rPr>
      </w:pPr>
      <w:r w:rsidRPr="00976422">
        <w:rPr>
          <w:rFonts w:eastAsia="Calibri" w:cs="Arial"/>
          <w:i/>
          <w:iCs/>
          <w:sz w:val="24"/>
          <w:szCs w:val="24"/>
          <w:lang w:val="es-CO" w:eastAsia="en-US"/>
        </w:rPr>
        <w:t>(Relacionar los hechos y trámite procesal, importante la relación de notificación de decisiones)</w:t>
      </w:r>
    </w:p>
    <w:p w14:paraId="43F70B23" w14:textId="38C8C709" w:rsidR="000C2E53" w:rsidRDefault="000C2E53" w:rsidP="00976422">
      <w:pPr>
        <w:spacing w:line="276" w:lineRule="auto"/>
        <w:jc w:val="both"/>
        <w:rPr>
          <w:rFonts w:eastAsia="Calibri" w:cs="Arial"/>
          <w:sz w:val="24"/>
          <w:szCs w:val="24"/>
          <w:lang w:val="es-CO" w:eastAsia="en-US"/>
        </w:rPr>
      </w:pPr>
    </w:p>
    <w:p w14:paraId="098868AF" w14:textId="3A2FF828" w:rsidR="007C0B87" w:rsidRDefault="007C0B87" w:rsidP="00976422">
      <w:pPr>
        <w:spacing w:line="276" w:lineRule="auto"/>
        <w:jc w:val="center"/>
        <w:rPr>
          <w:rFonts w:eastAsia="Calibri" w:cs="Arial"/>
          <w:b/>
          <w:sz w:val="24"/>
          <w:szCs w:val="24"/>
          <w:lang w:val="es-419" w:eastAsia="en-US"/>
        </w:rPr>
      </w:pPr>
      <w:r>
        <w:rPr>
          <w:rFonts w:eastAsia="Calibri" w:cs="Arial"/>
          <w:b/>
          <w:sz w:val="24"/>
          <w:szCs w:val="24"/>
          <w:lang w:val="es-419" w:eastAsia="en-US"/>
        </w:rPr>
        <w:t>FUNDAMENTOS DE LA SOLICITUD DE NULIDAD</w:t>
      </w:r>
    </w:p>
    <w:p w14:paraId="37A44B24" w14:textId="77777777" w:rsidR="00976422" w:rsidRPr="00976422" w:rsidRDefault="00976422" w:rsidP="008E42B0">
      <w:pPr>
        <w:spacing w:line="276" w:lineRule="auto"/>
        <w:rPr>
          <w:rFonts w:eastAsia="Calibri" w:cs="Arial"/>
          <w:b/>
          <w:sz w:val="24"/>
          <w:szCs w:val="24"/>
          <w:lang w:val="es-419" w:eastAsia="en-US"/>
        </w:rPr>
      </w:pPr>
    </w:p>
    <w:p w14:paraId="53FB6CCE" w14:textId="79AB31D9" w:rsidR="007C0B87" w:rsidRPr="00976422" w:rsidRDefault="007C0B87" w:rsidP="00976422">
      <w:pPr>
        <w:spacing w:line="276" w:lineRule="auto"/>
        <w:jc w:val="both"/>
        <w:rPr>
          <w:rFonts w:eastAsia="Calibri" w:cs="Arial"/>
          <w:i/>
          <w:iCs/>
          <w:sz w:val="24"/>
          <w:szCs w:val="24"/>
          <w:lang w:val="es-CO" w:eastAsia="en-US"/>
        </w:rPr>
      </w:pPr>
      <w:r w:rsidRPr="00976422">
        <w:rPr>
          <w:rFonts w:eastAsia="Calibri" w:cs="Arial"/>
          <w:i/>
          <w:iCs/>
          <w:sz w:val="24"/>
          <w:szCs w:val="24"/>
          <w:lang w:val="es-CO" w:eastAsia="en-US"/>
        </w:rPr>
        <w:t xml:space="preserve">(Relacionar </w:t>
      </w:r>
      <w:r w:rsidRPr="00976422">
        <w:rPr>
          <w:rFonts w:eastAsia="Calibri" w:cs="Arial"/>
          <w:i/>
          <w:iCs/>
          <w:sz w:val="24"/>
          <w:szCs w:val="24"/>
          <w:lang w:val="es-419" w:eastAsia="en-US"/>
        </w:rPr>
        <w:t>la transcripción de los fundamentos de la nulidad</w:t>
      </w:r>
      <w:r w:rsidR="001A5EEA" w:rsidRPr="00976422">
        <w:rPr>
          <w:rFonts w:eastAsia="Calibri" w:cs="Arial"/>
          <w:i/>
          <w:iCs/>
          <w:sz w:val="24"/>
          <w:szCs w:val="24"/>
          <w:lang w:val="es-419" w:eastAsia="en-US"/>
        </w:rPr>
        <w:t xml:space="preserve"> / en caso de ser decretada de manera oficiosa omitir este </w:t>
      </w:r>
      <w:r w:rsidR="00976422" w:rsidRPr="00976422">
        <w:rPr>
          <w:rFonts w:eastAsia="Calibri" w:cs="Arial"/>
          <w:i/>
          <w:iCs/>
          <w:sz w:val="24"/>
          <w:szCs w:val="24"/>
          <w:lang w:val="es-419" w:eastAsia="en-US"/>
        </w:rPr>
        <w:t>acápite</w:t>
      </w:r>
      <w:r w:rsidRPr="00976422">
        <w:rPr>
          <w:rFonts w:eastAsia="Calibri" w:cs="Arial"/>
          <w:i/>
          <w:iCs/>
          <w:sz w:val="24"/>
          <w:szCs w:val="24"/>
          <w:lang w:val="es-CO" w:eastAsia="en-US"/>
        </w:rPr>
        <w:t>)</w:t>
      </w:r>
    </w:p>
    <w:p w14:paraId="38CE7401" w14:textId="77777777" w:rsidR="007C0B87" w:rsidRPr="00D401B0" w:rsidRDefault="007C0B87" w:rsidP="00976422">
      <w:pPr>
        <w:pStyle w:val="Prrafodelista"/>
        <w:tabs>
          <w:tab w:val="left" w:pos="426"/>
        </w:tabs>
        <w:spacing w:line="276" w:lineRule="auto"/>
        <w:ind w:left="0" w:right="69"/>
        <w:jc w:val="center"/>
        <w:rPr>
          <w:b/>
          <w:sz w:val="24"/>
          <w:szCs w:val="24"/>
          <w:lang w:val="es-CO"/>
        </w:rPr>
      </w:pPr>
      <w:r w:rsidRPr="00D401B0">
        <w:rPr>
          <w:b/>
          <w:sz w:val="24"/>
          <w:szCs w:val="24"/>
          <w:lang w:val="es-CO"/>
        </w:rPr>
        <w:lastRenderedPageBreak/>
        <w:t>CONSIDERACIONES DEL DESPACHO</w:t>
      </w:r>
    </w:p>
    <w:p w14:paraId="6345277F" w14:textId="77777777" w:rsidR="007C0B87" w:rsidRPr="00D401B0" w:rsidRDefault="007C0B87" w:rsidP="00976422">
      <w:pPr>
        <w:spacing w:line="276" w:lineRule="auto"/>
        <w:ind w:right="69"/>
        <w:rPr>
          <w:rFonts w:cs="Arial"/>
          <w:b/>
          <w:color w:val="000000"/>
          <w:sz w:val="24"/>
          <w:szCs w:val="24"/>
        </w:rPr>
      </w:pPr>
    </w:p>
    <w:p w14:paraId="6F092ADF" w14:textId="77777777" w:rsidR="007C0B87" w:rsidRPr="00D401B0" w:rsidRDefault="007C0B87" w:rsidP="00976422">
      <w:pPr>
        <w:spacing w:line="276" w:lineRule="auto"/>
        <w:ind w:right="69"/>
        <w:rPr>
          <w:rFonts w:cs="Arial"/>
          <w:b/>
          <w:color w:val="000000"/>
          <w:sz w:val="24"/>
          <w:szCs w:val="24"/>
        </w:rPr>
      </w:pPr>
      <w:r w:rsidRPr="00D401B0">
        <w:rPr>
          <w:rFonts w:cs="Arial"/>
          <w:b/>
          <w:color w:val="000000"/>
          <w:sz w:val="24"/>
          <w:szCs w:val="24"/>
        </w:rPr>
        <w:t>Competencia</w:t>
      </w:r>
    </w:p>
    <w:p w14:paraId="4DBE90E4" w14:textId="77777777" w:rsidR="007C0B87" w:rsidRPr="00D401B0" w:rsidRDefault="007C0B87" w:rsidP="00976422">
      <w:pPr>
        <w:spacing w:line="276" w:lineRule="auto"/>
        <w:ind w:right="69"/>
        <w:rPr>
          <w:rFonts w:cs="Arial"/>
          <w:b/>
          <w:color w:val="000000"/>
          <w:sz w:val="24"/>
          <w:szCs w:val="24"/>
        </w:rPr>
      </w:pPr>
    </w:p>
    <w:p w14:paraId="22C9599D" w14:textId="1C8AB247" w:rsidR="007C0B87" w:rsidRDefault="007C0B87" w:rsidP="00976422">
      <w:pPr>
        <w:spacing w:line="276" w:lineRule="auto"/>
        <w:ind w:right="69"/>
        <w:jc w:val="both"/>
        <w:rPr>
          <w:rFonts w:eastAsia="Arial" w:cs="Arial"/>
          <w:sz w:val="24"/>
          <w:szCs w:val="24"/>
        </w:rPr>
      </w:pPr>
      <w:r w:rsidRPr="00D401B0">
        <w:rPr>
          <w:rFonts w:eastAsia="Arial" w:cs="Arial"/>
          <w:sz w:val="24"/>
          <w:szCs w:val="24"/>
        </w:rPr>
        <w:t xml:space="preserve">Conforme a lo dispuesto en el artículo </w:t>
      </w:r>
      <w:r w:rsidR="001A5EEA">
        <w:rPr>
          <w:rFonts w:eastAsia="Arial" w:cs="Arial"/>
          <w:sz w:val="24"/>
          <w:szCs w:val="24"/>
          <w:lang w:val="es-419"/>
        </w:rPr>
        <w:t>207</w:t>
      </w:r>
      <w:r w:rsidRPr="00D401B0">
        <w:rPr>
          <w:rFonts w:eastAsia="Arial" w:cs="Arial"/>
          <w:sz w:val="24"/>
          <w:szCs w:val="24"/>
        </w:rPr>
        <w:t xml:space="preserve"> </w:t>
      </w:r>
      <w:r w:rsidR="001A5EEA">
        <w:rPr>
          <w:rFonts w:eastAsia="Arial" w:cs="Arial"/>
          <w:sz w:val="24"/>
          <w:szCs w:val="24"/>
          <w:lang w:val="es-419"/>
        </w:rPr>
        <w:t>del Código General Disciplinario</w:t>
      </w:r>
      <w:r w:rsidR="001A5EEA">
        <w:rPr>
          <w:rStyle w:val="Refdenotaalpie"/>
          <w:rFonts w:eastAsia="Arial" w:cs="Arial"/>
          <w:sz w:val="24"/>
          <w:szCs w:val="24"/>
          <w:lang w:val="es-419"/>
        </w:rPr>
        <w:footnoteReference w:id="3"/>
      </w:r>
      <w:r w:rsidRPr="00D401B0">
        <w:rPr>
          <w:rFonts w:eastAsia="Arial" w:cs="Arial"/>
          <w:sz w:val="24"/>
          <w:szCs w:val="24"/>
        </w:rPr>
        <w:t xml:space="preserve">, procede el Despacho a resolver la solicitud de nulidad impetrada por </w:t>
      </w:r>
      <w:r w:rsidR="001A5EEA" w:rsidRPr="00851F7D">
        <w:rPr>
          <w:rFonts w:eastAsia="Arial" w:cs="Arial"/>
          <w:sz w:val="24"/>
          <w:szCs w:val="24"/>
          <w:lang w:val="es-419"/>
        </w:rPr>
        <w:t>(</w:t>
      </w:r>
      <w:r w:rsidR="001A5EEA" w:rsidRPr="00976422">
        <w:rPr>
          <w:rFonts w:eastAsia="Arial" w:cs="Arial"/>
          <w:i/>
          <w:sz w:val="24"/>
          <w:szCs w:val="24"/>
          <w:lang w:val="es-419"/>
        </w:rPr>
        <w:t>quien haya presentado la solicitud)</w:t>
      </w:r>
      <w:r w:rsidRPr="00976422">
        <w:rPr>
          <w:rFonts w:eastAsia="Arial" w:cs="Arial"/>
          <w:i/>
          <w:sz w:val="24"/>
          <w:szCs w:val="24"/>
        </w:rPr>
        <w:t>,</w:t>
      </w:r>
      <w:r w:rsidRPr="00976422">
        <w:rPr>
          <w:rFonts w:eastAsia="Arial" w:cs="Arial"/>
          <w:sz w:val="24"/>
          <w:szCs w:val="24"/>
        </w:rPr>
        <w:t xml:space="preserve"> </w:t>
      </w:r>
      <w:r w:rsidRPr="00D401B0">
        <w:rPr>
          <w:rFonts w:eastAsia="Arial" w:cs="Arial"/>
          <w:sz w:val="24"/>
          <w:szCs w:val="24"/>
        </w:rPr>
        <w:t>dentro del término establecido para tal.</w:t>
      </w:r>
    </w:p>
    <w:p w14:paraId="217FAD42" w14:textId="77777777" w:rsidR="007C0B87" w:rsidRPr="00D401B0" w:rsidRDefault="007C0B87" w:rsidP="00976422">
      <w:pPr>
        <w:spacing w:line="276" w:lineRule="auto"/>
        <w:ind w:right="69"/>
        <w:jc w:val="both"/>
        <w:rPr>
          <w:rFonts w:eastAsia="Arial" w:cs="Arial"/>
          <w:sz w:val="24"/>
          <w:szCs w:val="24"/>
        </w:rPr>
      </w:pPr>
    </w:p>
    <w:p w14:paraId="3A2692EC" w14:textId="26952D0D" w:rsidR="007C0B87" w:rsidRDefault="007C0B87" w:rsidP="00976422">
      <w:pPr>
        <w:pStyle w:val="Prrafodelista"/>
        <w:tabs>
          <w:tab w:val="left" w:pos="426"/>
        </w:tabs>
        <w:spacing w:line="276" w:lineRule="auto"/>
        <w:ind w:left="0" w:right="69"/>
        <w:jc w:val="both"/>
        <w:rPr>
          <w:sz w:val="24"/>
          <w:szCs w:val="24"/>
          <w:lang w:val="es-CO"/>
        </w:rPr>
      </w:pPr>
      <w:r w:rsidRPr="00D401B0">
        <w:rPr>
          <w:sz w:val="24"/>
          <w:szCs w:val="24"/>
          <w:lang w:val="es-CO"/>
        </w:rPr>
        <w:t xml:space="preserve">Sea lo primero advertir que el </w:t>
      </w:r>
      <w:r w:rsidR="008E42B0">
        <w:rPr>
          <w:i/>
          <w:sz w:val="24"/>
          <w:szCs w:val="24"/>
          <w:lang w:val="es-419"/>
        </w:rPr>
        <w:t xml:space="preserve">investigado y/o su </w:t>
      </w:r>
      <w:r w:rsidRPr="008E42B0">
        <w:rPr>
          <w:i/>
          <w:sz w:val="24"/>
          <w:szCs w:val="24"/>
          <w:lang w:val="es-CO"/>
        </w:rPr>
        <w:t xml:space="preserve">apoderado de confianza </w:t>
      </w:r>
      <w:r w:rsidRPr="00D401B0">
        <w:rPr>
          <w:sz w:val="24"/>
          <w:szCs w:val="24"/>
          <w:lang w:val="es-CO"/>
        </w:rPr>
        <w:t xml:space="preserve">arguye ante este Despacho la existencia de </w:t>
      </w:r>
      <w:r w:rsidR="008E42B0">
        <w:rPr>
          <w:sz w:val="24"/>
          <w:szCs w:val="24"/>
          <w:lang w:val="es-419"/>
        </w:rPr>
        <w:t>____________</w:t>
      </w:r>
      <w:r w:rsidRPr="00D401B0">
        <w:rPr>
          <w:sz w:val="24"/>
          <w:szCs w:val="24"/>
          <w:lang w:val="es-CO"/>
        </w:rPr>
        <w:t xml:space="preserve"> que, en su criterio afectan </w:t>
      </w:r>
      <w:r w:rsidR="008E42B0">
        <w:rPr>
          <w:sz w:val="24"/>
          <w:szCs w:val="24"/>
          <w:lang w:val="es-419"/>
        </w:rPr>
        <w:t>la presente actuación disciplinaria,</w:t>
      </w:r>
      <w:r w:rsidRPr="00D401B0">
        <w:rPr>
          <w:sz w:val="24"/>
          <w:szCs w:val="24"/>
          <w:lang w:val="es-CO"/>
        </w:rPr>
        <w:t xml:space="preserve"> fundamentando su solicitud en la causal </w:t>
      </w:r>
      <w:r w:rsidR="008E42B0">
        <w:rPr>
          <w:sz w:val="24"/>
          <w:szCs w:val="24"/>
          <w:lang w:val="es-419"/>
        </w:rPr>
        <w:t>________</w:t>
      </w:r>
      <w:r w:rsidRPr="00D401B0">
        <w:rPr>
          <w:sz w:val="24"/>
          <w:szCs w:val="24"/>
          <w:lang w:val="es-CO"/>
        </w:rPr>
        <w:t xml:space="preserve"> del artículo </w:t>
      </w:r>
      <w:r w:rsidR="00C046BA">
        <w:rPr>
          <w:sz w:val="24"/>
          <w:szCs w:val="24"/>
          <w:lang w:val="es-419"/>
        </w:rPr>
        <w:t>202 de la Ley 1952 de 2019</w:t>
      </w:r>
      <w:r w:rsidRPr="00D401B0">
        <w:rPr>
          <w:sz w:val="24"/>
          <w:szCs w:val="24"/>
          <w:lang w:val="es-CO"/>
        </w:rPr>
        <w:t>, en tal sentido procede el Despacho a resolver los argumentos esbozados, así:</w:t>
      </w:r>
    </w:p>
    <w:p w14:paraId="735A2578" w14:textId="77777777" w:rsidR="00C046BA" w:rsidRDefault="00C046BA" w:rsidP="00976422">
      <w:pPr>
        <w:pStyle w:val="Prrafodelista"/>
        <w:tabs>
          <w:tab w:val="left" w:pos="426"/>
        </w:tabs>
        <w:spacing w:line="276" w:lineRule="auto"/>
        <w:ind w:left="0" w:right="69"/>
        <w:jc w:val="both"/>
        <w:rPr>
          <w:sz w:val="24"/>
          <w:szCs w:val="24"/>
          <w:lang w:val="es-CO"/>
        </w:rPr>
      </w:pPr>
    </w:p>
    <w:p w14:paraId="5F16E12E" w14:textId="0E87AAC4" w:rsidR="00C046BA" w:rsidRPr="00C046BA" w:rsidRDefault="00C046BA" w:rsidP="00976422">
      <w:pPr>
        <w:pStyle w:val="Prrafodelista"/>
        <w:tabs>
          <w:tab w:val="left" w:pos="426"/>
        </w:tabs>
        <w:ind w:left="709" w:right="68"/>
        <w:jc w:val="both"/>
        <w:rPr>
          <w:i/>
          <w:sz w:val="24"/>
          <w:szCs w:val="24"/>
          <w:lang w:val="es-CO"/>
        </w:rPr>
      </w:pPr>
      <w:r>
        <w:rPr>
          <w:i/>
          <w:sz w:val="24"/>
          <w:szCs w:val="24"/>
          <w:lang w:val="es-419"/>
        </w:rPr>
        <w:t>“A</w:t>
      </w:r>
      <w:r>
        <w:rPr>
          <w:i/>
          <w:sz w:val="24"/>
          <w:szCs w:val="24"/>
          <w:lang w:val="es-CO"/>
        </w:rPr>
        <w:t xml:space="preserve">RTICULO </w:t>
      </w:r>
      <w:r w:rsidRPr="00C046BA">
        <w:rPr>
          <w:i/>
          <w:sz w:val="24"/>
          <w:szCs w:val="24"/>
          <w:lang w:val="es-CO"/>
        </w:rPr>
        <w:t>202. Causales de nulidad. Son causales de nulidad las siguientes:</w:t>
      </w:r>
    </w:p>
    <w:p w14:paraId="300F7D99" w14:textId="720C03A7" w:rsidR="00C046BA" w:rsidRPr="00C046BA" w:rsidRDefault="00C046BA" w:rsidP="00976422">
      <w:pPr>
        <w:tabs>
          <w:tab w:val="left" w:pos="426"/>
        </w:tabs>
        <w:ind w:right="68"/>
        <w:jc w:val="both"/>
        <w:rPr>
          <w:i/>
          <w:sz w:val="24"/>
          <w:szCs w:val="24"/>
          <w:lang w:val="es-CO"/>
        </w:rPr>
      </w:pPr>
    </w:p>
    <w:p w14:paraId="3243E454" w14:textId="19B94F51" w:rsidR="00C046BA" w:rsidRPr="00C046BA" w:rsidRDefault="00C046BA" w:rsidP="00976422">
      <w:pPr>
        <w:pStyle w:val="Prrafodelista"/>
        <w:tabs>
          <w:tab w:val="left" w:pos="426"/>
        </w:tabs>
        <w:ind w:left="709" w:right="68"/>
        <w:jc w:val="both"/>
        <w:rPr>
          <w:i/>
          <w:sz w:val="24"/>
          <w:szCs w:val="24"/>
          <w:lang w:val="es-CO"/>
        </w:rPr>
      </w:pPr>
      <w:r w:rsidRPr="00C046BA">
        <w:rPr>
          <w:i/>
          <w:sz w:val="24"/>
          <w:szCs w:val="24"/>
          <w:lang w:val="es-CO"/>
        </w:rPr>
        <w:t>1. La falta de competencia del funcionario para proferir el fallo.</w:t>
      </w:r>
    </w:p>
    <w:p w14:paraId="664E30E5" w14:textId="75248FD1" w:rsidR="00C046BA" w:rsidRPr="00C046BA" w:rsidRDefault="00C046BA" w:rsidP="00976422">
      <w:pPr>
        <w:pStyle w:val="Prrafodelista"/>
        <w:tabs>
          <w:tab w:val="left" w:pos="426"/>
        </w:tabs>
        <w:ind w:left="709" w:right="68"/>
        <w:jc w:val="both"/>
        <w:rPr>
          <w:i/>
          <w:sz w:val="24"/>
          <w:szCs w:val="24"/>
          <w:lang w:val="es-CO"/>
        </w:rPr>
      </w:pPr>
      <w:r w:rsidRPr="00C046BA">
        <w:rPr>
          <w:i/>
          <w:sz w:val="24"/>
          <w:szCs w:val="24"/>
          <w:lang w:val="es-CO"/>
        </w:rPr>
        <w:t>2. La violación del derecho de defensa del investigado.</w:t>
      </w:r>
    </w:p>
    <w:p w14:paraId="60B6B973" w14:textId="1E2E27AE" w:rsidR="00C046BA" w:rsidRPr="00C046BA" w:rsidRDefault="00C046BA" w:rsidP="00976422">
      <w:pPr>
        <w:pStyle w:val="Prrafodelista"/>
        <w:tabs>
          <w:tab w:val="left" w:pos="426"/>
        </w:tabs>
        <w:ind w:left="709" w:right="68"/>
        <w:jc w:val="both"/>
        <w:rPr>
          <w:i/>
          <w:sz w:val="24"/>
          <w:szCs w:val="24"/>
          <w:lang w:val="es-419"/>
        </w:rPr>
      </w:pPr>
      <w:r w:rsidRPr="00C046BA">
        <w:rPr>
          <w:i/>
          <w:sz w:val="24"/>
          <w:szCs w:val="24"/>
          <w:lang w:val="es-CO"/>
        </w:rPr>
        <w:t>3. La existencia de irregularidades sustanciale</w:t>
      </w:r>
      <w:r>
        <w:rPr>
          <w:i/>
          <w:sz w:val="24"/>
          <w:szCs w:val="24"/>
          <w:lang w:val="es-CO"/>
        </w:rPr>
        <w:t>s que afecten el debido proceso (…</w:t>
      </w:r>
      <w:r>
        <w:rPr>
          <w:i/>
          <w:sz w:val="24"/>
          <w:szCs w:val="24"/>
          <w:lang w:val="es-419"/>
        </w:rPr>
        <w:t>)”</w:t>
      </w:r>
    </w:p>
    <w:p w14:paraId="5CF55F12" w14:textId="77777777" w:rsidR="00C046BA" w:rsidRPr="00C046BA" w:rsidRDefault="00C046BA" w:rsidP="00976422">
      <w:pPr>
        <w:pStyle w:val="Prrafodelista"/>
        <w:tabs>
          <w:tab w:val="left" w:pos="426"/>
        </w:tabs>
        <w:spacing w:line="276" w:lineRule="auto"/>
        <w:ind w:left="709" w:right="68"/>
        <w:jc w:val="both"/>
        <w:rPr>
          <w:i/>
          <w:sz w:val="24"/>
          <w:szCs w:val="24"/>
          <w:lang w:val="es-CO"/>
        </w:rPr>
      </w:pPr>
    </w:p>
    <w:p w14:paraId="7DF5E73C" w14:textId="70540047" w:rsidR="000C2E53" w:rsidRPr="00976422" w:rsidRDefault="008E42B0" w:rsidP="00976422">
      <w:pPr>
        <w:spacing w:line="276" w:lineRule="auto"/>
        <w:jc w:val="both"/>
        <w:rPr>
          <w:rFonts w:eastAsia="Calibri" w:cs="Arial"/>
          <w:sz w:val="24"/>
          <w:szCs w:val="24"/>
          <w:lang w:val="es-419" w:eastAsia="en-US"/>
        </w:rPr>
      </w:pPr>
      <w:r>
        <w:rPr>
          <w:rFonts w:eastAsia="Calibri" w:cs="Arial"/>
          <w:sz w:val="24"/>
          <w:szCs w:val="24"/>
          <w:lang w:val="es-419" w:eastAsia="en-US"/>
        </w:rPr>
        <w:t>Se</w:t>
      </w:r>
      <w:r w:rsidR="001A5EEA">
        <w:rPr>
          <w:rFonts w:eastAsia="Calibri" w:cs="Arial"/>
          <w:sz w:val="24"/>
          <w:szCs w:val="24"/>
          <w:lang w:val="es-419" w:eastAsia="en-US"/>
        </w:rPr>
        <w:t xml:space="preserve"> procede </w:t>
      </w:r>
      <w:r>
        <w:rPr>
          <w:rFonts w:eastAsia="Calibri" w:cs="Arial"/>
          <w:sz w:val="24"/>
          <w:szCs w:val="24"/>
          <w:lang w:val="es-419" w:eastAsia="en-US"/>
        </w:rPr>
        <w:t xml:space="preserve">a </w:t>
      </w:r>
      <w:r w:rsidR="001A5EEA">
        <w:rPr>
          <w:rFonts w:eastAsia="Calibri" w:cs="Arial"/>
          <w:sz w:val="24"/>
          <w:szCs w:val="24"/>
          <w:lang w:val="es-419" w:eastAsia="en-US"/>
        </w:rPr>
        <w:t xml:space="preserve">evaluar la procedencia de declarar o no la nulidad conforme a los argumentos expuestos por (el/la) solicitante así: </w:t>
      </w:r>
      <w:r w:rsidR="001A5EEA" w:rsidRPr="00976422">
        <w:rPr>
          <w:rFonts w:eastAsia="Calibri" w:cs="Arial"/>
          <w:i/>
          <w:sz w:val="24"/>
          <w:szCs w:val="24"/>
          <w:lang w:val="es-419" w:eastAsia="en-US"/>
        </w:rPr>
        <w:t>(acá se deben tener en cuenta los principios que orientan la declaratoria de nulidad art 203, los efectos art 205y los requisitos art 206 y los demás del título VIII)</w:t>
      </w:r>
    </w:p>
    <w:p w14:paraId="5B197828" w14:textId="77777777" w:rsidR="001A5EEA" w:rsidRPr="001A5EEA" w:rsidRDefault="001A5EEA" w:rsidP="00976422">
      <w:pPr>
        <w:spacing w:line="276" w:lineRule="auto"/>
        <w:jc w:val="both"/>
        <w:rPr>
          <w:rFonts w:eastAsia="Calibri" w:cs="Arial"/>
          <w:sz w:val="24"/>
          <w:szCs w:val="24"/>
          <w:lang w:val="es-419" w:eastAsia="en-US"/>
        </w:rPr>
      </w:pPr>
    </w:p>
    <w:p w14:paraId="6C3ECDB6" w14:textId="77777777" w:rsidR="001A5EEA" w:rsidRPr="002640C1" w:rsidRDefault="001A5EEA" w:rsidP="00976422">
      <w:pPr>
        <w:spacing w:line="276" w:lineRule="auto"/>
        <w:jc w:val="both"/>
        <w:rPr>
          <w:rFonts w:eastAsia="Calibri" w:cs="Arial"/>
          <w:b/>
          <w:sz w:val="24"/>
          <w:szCs w:val="24"/>
          <w:lang w:val="es-CO" w:eastAsia="en-US"/>
        </w:rPr>
      </w:pPr>
      <w:r w:rsidRPr="000C22C7">
        <w:rPr>
          <w:rFonts w:eastAsia="Calibri" w:cs="Arial"/>
          <w:sz w:val="24"/>
          <w:szCs w:val="24"/>
          <w:lang w:val="es-CO" w:eastAsia="en-US"/>
        </w:rPr>
        <w:t xml:space="preserve">En mérito de lo expuesto, </w:t>
      </w:r>
      <w:r>
        <w:rPr>
          <w:rFonts w:cs="Arial"/>
          <w:b/>
          <w:bCs/>
          <w:color w:val="000000"/>
          <w:sz w:val="24"/>
          <w:szCs w:val="24"/>
          <w:shd w:val="clear" w:color="auto" w:fill="FFFFFF"/>
        </w:rPr>
        <w:t>e</w:t>
      </w:r>
      <w:r w:rsidRPr="002640C1">
        <w:rPr>
          <w:rFonts w:cs="Arial"/>
          <w:b/>
          <w:bCs/>
          <w:color w:val="000000"/>
          <w:sz w:val="24"/>
          <w:szCs w:val="24"/>
          <w:shd w:val="clear" w:color="auto" w:fill="FFFFFF"/>
        </w:rPr>
        <w:t>l (la) director (a) de Reacción Inmediata de la Contraloría de Bogotá D.C</w:t>
      </w:r>
      <w:r w:rsidRPr="002640C1">
        <w:rPr>
          <w:rFonts w:eastAsia="Calibri" w:cs="Arial"/>
          <w:sz w:val="24"/>
          <w:szCs w:val="24"/>
          <w:lang w:val="es-CO" w:eastAsia="en-US"/>
        </w:rPr>
        <w:t>, en uso de sus facultades de juzgamiento,</w:t>
      </w:r>
    </w:p>
    <w:p w14:paraId="7DAC7594" w14:textId="3F25B15D" w:rsidR="000C2E53" w:rsidRPr="000C2E53" w:rsidRDefault="000C2E53" w:rsidP="00976422">
      <w:pPr>
        <w:spacing w:line="276" w:lineRule="auto"/>
        <w:jc w:val="both"/>
        <w:rPr>
          <w:rFonts w:eastAsia="Calibri" w:cs="Arial"/>
          <w:sz w:val="24"/>
          <w:szCs w:val="24"/>
          <w:lang w:val="es-CO" w:eastAsia="en-US"/>
        </w:rPr>
      </w:pPr>
    </w:p>
    <w:p w14:paraId="5C27A201" w14:textId="77777777" w:rsidR="000C2E53" w:rsidRPr="000C2E53" w:rsidRDefault="000C2E53" w:rsidP="00976422">
      <w:pPr>
        <w:spacing w:line="276" w:lineRule="auto"/>
        <w:jc w:val="center"/>
        <w:rPr>
          <w:rFonts w:eastAsia="Calibri" w:cs="Arial"/>
          <w:b/>
          <w:sz w:val="24"/>
          <w:szCs w:val="24"/>
          <w:lang w:val="es-CO" w:eastAsia="en-US"/>
        </w:rPr>
      </w:pPr>
      <w:r w:rsidRPr="000C2E53">
        <w:rPr>
          <w:rFonts w:eastAsia="Calibri" w:cs="Arial"/>
          <w:b/>
          <w:sz w:val="24"/>
          <w:szCs w:val="24"/>
          <w:lang w:val="es-CO" w:eastAsia="en-US"/>
        </w:rPr>
        <w:lastRenderedPageBreak/>
        <w:t>RESUELVE:</w:t>
      </w:r>
    </w:p>
    <w:p w14:paraId="777EE849" w14:textId="77777777" w:rsidR="000C2E53" w:rsidRPr="000C2E53" w:rsidRDefault="000C2E53" w:rsidP="00976422">
      <w:pPr>
        <w:spacing w:line="276" w:lineRule="auto"/>
        <w:jc w:val="both"/>
        <w:rPr>
          <w:rFonts w:eastAsia="Calibri" w:cs="Arial"/>
          <w:sz w:val="24"/>
          <w:szCs w:val="24"/>
          <w:lang w:val="es-CO" w:eastAsia="en-US"/>
        </w:rPr>
      </w:pPr>
      <w:r w:rsidRPr="000C2E53">
        <w:rPr>
          <w:rFonts w:eastAsia="Calibri" w:cs="Arial"/>
          <w:sz w:val="24"/>
          <w:szCs w:val="24"/>
          <w:lang w:val="es-CO" w:eastAsia="en-US"/>
        </w:rPr>
        <w:t xml:space="preserve"> </w:t>
      </w:r>
    </w:p>
    <w:p w14:paraId="5AA2363F" w14:textId="206EDE63" w:rsidR="000C2E53" w:rsidRPr="000C2E53" w:rsidRDefault="000C2E53" w:rsidP="00976422">
      <w:pPr>
        <w:spacing w:line="276" w:lineRule="auto"/>
        <w:jc w:val="both"/>
        <w:rPr>
          <w:rFonts w:eastAsia="Calibri" w:cs="Arial"/>
          <w:sz w:val="24"/>
          <w:szCs w:val="24"/>
          <w:lang w:val="es-CO" w:eastAsia="en-US"/>
        </w:rPr>
      </w:pPr>
      <w:r w:rsidRPr="000C2E53">
        <w:rPr>
          <w:rFonts w:eastAsia="Calibri" w:cs="Arial"/>
          <w:b/>
          <w:bCs/>
          <w:sz w:val="24"/>
          <w:szCs w:val="24"/>
          <w:lang w:val="es-CO" w:eastAsia="en-US"/>
        </w:rPr>
        <w:t>PRIMERO:</w:t>
      </w:r>
      <w:r w:rsidRPr="000C2E53">
        <w:rPr>
          <w:rFonts w:eastAsia="Calibri" w:cs="Arial"/>
          <w:sz w:val="24"/>
          <w:szCs w:val="24"/>
          <w:lang w:val="es-CO" w:eastAsia="en-US"/>
        </w:rPr>
        <w:t xml:space="preserve"> Negar la solicitud de nulidad presentada por ___________ med</w:t>
      </w:r>
      <w:r w:rsidR="001A5EEA">
        <w:rPr>
          <w:rFonts w:eastAsia="Calibri" w:cs="Arial"/>
          <w:sz w:val="24"/>
          <w:szCs w:val="24"/>
          <w:lang w:val="es-CO" w:eastAsia="en-US"/>
        </w:rPr>
        <w:t>iante escrito _________________</w:t>
      </w:r>
      <w:r w:rsidRPr="000C2E53">
        <w:rPr>
          <w:rFonts w:eastAsia="Calibri" w:cs="Arial"/>
          <w:sz w:val="24"/>
          <w:szCs w:val="24"/>
          <w:lang w:val="es-CO" w:eastAsia="en-US"/>
        </w:rPr>
        <w:t xml:space="preserve"> de conformidad con lo expuesto en la parte considerativa de la presente providencia. </w:t>
      </w:r>
    </w:p>
    <w:p w14:paraId="1C08074D" w14:textId="77777777" w:rsidR="000C2E53" w:rsidRPr="000C2E53" w:rsidRDefault="000C2E53" w:rsidP="00976422">
      <w:pPr>
        <w:spacing w:line="276" w:lineRule="auto"/>
        <w:jc w:val="both"/>
        <w:rPr>
          <w:rFonts w:eastAsia="Calibri" w:cs="Arial"/>
          <w:sz w:val="24"/>
          <w:szCs w:val="24"/>
          <w:lang w:val="es-CO" w:eastAsia="en-US"/>
        </w:rPr>
      </w:pPr>
    </w:p>
    <w:p w14:paraId="7B0CC479" w14:textId="77777777" w:rsidR="000C2E53" w:rsidRPr="000C2E53" w:rsidRDefault="000C2E53" w:rsidP="00976422">
      <w:pPr>
        <w:spacing w:line="276" w:lineRule="auto"/>
        <w:jc w:val="both"/>
        <w:rPr>
          <w:rFonts w:eastAsia="Calibri" w:cs="Arial"/>
          <w:sz w:val="24"/>
          <w:szCs w:val="24"/>
          <w:lang w:val="es-CO" w:eastAsia="en-US"/>
        </w:rPr>
      </w:pPr>
      <w:r w:rsidRPr="000C2E53">
        <w:rPr>
          <w:rFonts w:eastAsia="Calibri" w:cs="Arial"/>
          <w:sz w:val="24"/>
          <w:szCs w:val="24"/>
          <w:lang w:val="es-CO" w:eastAsia="en-US"/>
        </w:rPr>
        <w:t xml:space="preserve">Decretar la nulidad, a partir inclusive del Auto de _______ Nº ___ de fecha _______, de conformidad con lo expuesto en la parte considerativa de la presente providencia. </w:t>
      </w:r>
    </w:p>
    <w:p w14:paraId="33DA5C4E" w14:textId="77777777" w:rsidR="000C2E53" w:rsidRPr="000C2E53" w:rsidRDefault="000C2E53" w:rsidP="00976422">
      <w:pPr>
        <w:spacing w:line="276" w:lineRule="auto"/>
        <w:jc w:val="both"/>
        <w:rPr>
          <w:rFonts w:eastAsia="Calibri" w:cs="Arial"/>
          <w:sz w:val="24"/>
          <w:szCs w:val="24"/>
          <w:lang w:val="es-CO" w:eastAsia="en-US"/>
        </w:rPr>
      </w:pPr>
    </w:p>
    <w:p w14:paraId="5B13EA09" w14:textId="77777777" w:rsidR="000C2E53" w:rsidRPr="000C2E53" w:rsidRDefault="000C2E53" w:rsidP="00976422">
      <w:pPr>
        <w:spacing w:line="276" w:lineRule="auto"/>
        <w:jc w:val="both"/>
        <w:rPr>
          <w:rFonts w:eastAsia="Calibri" w:cs="Arial"/>
          <w:sz w:val="24"/>
          <w:szCs w:val="24"/>
          <w:lang w:val="es-CO" w:eastAsia="en-US"/>
        </w:rPr>
      </w:pPr>
      <w:r w:rsidRPr="000C2E53">
        <w:rPr>
          <w:rFonts w:eastAsia="Calibri" w:cs="Arial"/>
          <w:sz w:val="24"/>
          <w:szCs w:val="24"/>
          <w:lang w:val="es-CO" w:eastAsia="en-US"/>
        </w:rPr>
        <w:t xml:space="preserve">Decretar la nulidad oficiosa, a partir inclusive del Auto de _______ Nº ___ de fecha _______, de conformidad con lo expuesto en la parte considerativa de la presente providencia. </w:t>
      </w:r>
    </w:p>
    <w:p w14:paraId="260642F9" w14:textId="77777777" w:rsidR="000C2E53" w:rsidRPr="000C2E53" w:rsidRDefault="000C2E53" w:rsidP="00976422">
      <w:pPr>
        <w:spacing w:line="276" w:lineRule="auto"/>
        <w:jc w:val="both"/>
        <w:rPr>
          <w:rFonts w:eastAsia="Calibri" w:cs="Arial"/>
          <w:sz w:val="24"/>
          <w:szCs w:val="24"/>
          <w:lang w:val="es-CO" w:eastAsia="en-US"/>
        </w:rPr>
      </w:pPr>
    </w:p>
    <w:p w14:paraId="59440CEB" w14:textId="6B10B20D" w:rsidR="000C2E53" w:rsidRPr="001A5EEA" w:rsidRDefault="000C2E53" w:rsidP="00976422">
      <w:pPr>
        <w:spacing w:line="276" w:lineRule="auto"/>
        <w:jc w:val="both"/>
        <w:rPr>
          <w:rFonts w:eastAsia="Calibri" w:cs="Arial"/>
          <w:sz w:val="24"/>
          <w:szCs w:val="24"/>
          <w:lang w:val="es-419" w:eastAsia="en-US"/>
        </w:rPr>
      </w:pPr>
      <w:r w:rsidRPr="000C2E53">
        <w:rPr>
          <w:rFonts w:eastAsia="Calibri" w:cs="Arial"/>
          <w:b/>
          <w:bCs/>
          <w:sz w:val="24"/>
          <w:szCs w:val="24"/>
          <w:lang w:val="es-CO" w:eastAsia="en-US"/>
        </w:rPr>
        <w:t>SEGUNDO:</w:t>
      </w:r>
      <w:r w:rsidRPr="000C2E53">
        <w:rPr>
          <w:rFonts w:eastAsia="Calibri" w:cs="Arial"/>
          <w:sz w:val="24"/>
          <w:szCs w:val="24"/>
          <w:lang w:val="es-CO" w:eastAsia="en-US"/>
        </w:rPr>
        <w:t xml:space="preserve"> La declaración de nulidad no inválida las pruebas practicadas y a</w:t>
      </w:r>
      <w:r w:rsidR="001A5EEA">
        <w:rPr>
          <w:rFonts w:eastAsia="Calibri" w:cs="Arial"/>
          <w:sz w:val="24"/>
          <w:szCs w:val="24"/>
          <w:lang w:val="es-CO" w:eastAsia="en-US"/>
        </w:rPr>
        <w:t>llegadas legalmente al proceso, de conformidad con lo dispuesto en el art</w:t>
      </w:r>
      <w:r w:rsidR="001A5EEA">
        <w:rPr>
          <w:rFonts w:eastAsia="Calibri" w:cs="Arial"/>
          <w:sz w:val="24"/>
          <w:szCs w:val="24"/>
          <w:lang w:val="es-419" w:eastAsia="en-US"/>
        </w:rPr>
        <w:t>ículo 205 de la Ley 1952 de 2019</w:t>
      </w:r>
    </w:p>
    <w:p w14:paraId="22B071A2" w14:textId="77777777" w:rsidR="000C2E53" w:rsidRPr="000C2E53" w:rsidRDefault="000C2E53" w:rsidP="00976422">
      <w:pPr>
        <w:spacing w:line="276" w:lineRule="auto"/>
        <w:jc w:val="both"/>
        <w:rPr>
          <w:rFonts w:eastAsia="Calibri" w:cs="Arial"/>
          <w:sz w:val="24"/>
          <w:szCs w:val="24"/>
          <w:lang w:val="es-CO" w:eastAsia="en-US"/>
        </w:rPr>
      </w:pPr>
      <w:r w:rsidRPr="000C2E53">
        <w:rPr>
          <w:rFonts w:eastAsia="Calibri" w:cs="Arial"/>
          <w:sz w:val="24"/>
          <w:szCs w:val="24"/>
          <w:lang w:val="es-CO" w:eastAsia="en-US"/>
        </w:rPr>
        <w:t xml:space="preserve"> </w:t>
      </w:r>
    </w:p>
    <w:p w14:paraId="030B7D2B" w14:textId="77C36D89" w:rsidR="000365AA" w:rsidRPr="000C2E53" w:rsidRDefault="000C2E53" w:rsidP="00976422">
      <w:pPr>
        <w:spacing w:line="276" w:lineRule="auto"/>
        <w:jc w:val="both"/>
        <w:rPr>
          <w:rFonts w:eastAsia="Calibri" w:cs="Arial"/>
          <w:sz w:val="24"/>
          <w:szCs w:val="24"/>
          <w:lang w:val="es-CO" w:eastAsia="en-US"/>
        </w:rPr>
      </w:pPr>
      <w:r w:rsidRPr="000C2E53">
        <w:rPr>
          <w:rFonts w:eastAsia="Calibri" w:cs="Arial"/>
          <w:b/>
          <w:bCs/>
          <w:sz w:val="24"/>
          <w:szCs w:val="24"/>
          <w:lang w:val="es-CO" w:eastAsia="en-US"/>
        </w:rPr>
        <w:t>TERCERO:</w:t>
      </w:r>
      <w:r w:rsidRPr="000C2E53">
        <w:rPr>
          <w:rFonts w:eastAsia="Calibri" w:cs="Arial"/>
          <w:sz w:val="24"/>
          <w:szCs w:val="24"/>
          <w:lang w:val="es-CO" w:eastAsia="en-US"/>
        </w:rPr>
        <w:t xml:space="preserve"> </w:t>
      </w:r>
      <w:r w:rsidR="000365AA">
        <w:rPr>
          <w:rFonts w:eastAsia="Calibri" w:cs="Arial"/>
          <w:sz w:val="24"/>
          <w:szCs w:val="24"/>
          <w:lang w:val="es-419" w:eastAsia="en-US"/>
        </w:rPr>
        <w:t xml:space="preserve">Notificar al investigado _______________ (y/o a su apoderado de confianza o defensor de oficio) _____________, el contenido de la presente decisión de conformidad con lo dispuesto en el capítulo segundo del título V de la </w:t>
      </w:r>
      <w:r w:rsidR="000365AA" w:rsidRPr="000C2E53">
        <w:rPr>
          <w:rFonts w:eastAsia="Calibri" w:cs="Arial"/>
          <w:sz w:val="24"/>
          <w:szCs w:val="24"/>
          <w:lang w:val="es-CO" w:eastAsia="en-US"/>
        </w:rPr>
        <w:t xml:space="preserve">Ley 1952 de 2019 </w:t>
      </w:r>
      <w:r w:rsidR="000365AA" w:rsidRPr="000C2E53">
        <w:rPr>
          <w:rFonts w:eastAsia="Calibri" w:cs="Arial"/>
          <w:color w:val="333333"/>
          <w:sz w:val="25"/>
          <w:szCs w:val="25"/>
          <w:shd w:val="clear" w:color="auto" w:fill="FFFFFF"/>
          <w:lang w:val="es-CO" w:eastAsia="en-US"/>
        </w:rPr>
        <w:t>(Modificado por el artículo 27 de la Ley 2094 de 2021)</w:t>
      </w:r>
      <w:r w:rsidR="000365AA" w:rsidRPr="000C2E53">
        <w:rPr>
          <w:rFonts w:eastAsia="Calibri" w:cs="Arial"/>
          <w:sz w:val="24"/>
          <w:szCs w:val="24"/>
          <w:lang w:val="es-CO" w:eastAsia="en-US"/>
        </w:rPr>
        <w:t xml:space="preserve">. </w:t>
      </w:r>
    </w:p>
    <w:p w14:paraId="106888C5" w14:textId="77777777" w:rsidR="000365AA" w:rsidRDefault="000365AA" w:rsidP="00976422">
      <w:pPr>
        <w:spacing w:line="276" w:lineRule="auto"/>
        <w:jc w:val="both"/>
        <w:rPr>
          <w:rFonts w:eastAsia="Calibri" w:cs="Arial"/>
          <w:sz w:val="24"/>
          <w:szCs w:val="24"/>
          <w:lang w:val="es-CO" w:eastAsia="en-US"/>
        </w:rPr>
      </w:pPr>
    </w:p>
    <w:p w14:paraId="66041AA8" w14:textId="15539787" w:rsidR="000C2E53" w:rsidRPr="000C2E53" w:rsidRDefault="000365AA" w:rsidP="00976422">
      <w:pPr>
        <w:spacing w:line="276" w:lineRule="auto"/>
        <w:jc w:val="both"/>
        <w:rPr>
          <w:rFonts w:eastAsia="Calibri" w:cs="Arial"/>
          <w:sz w:val="24"/>
          <w:szCs w:val="24"/>
          <w:lang w:val="es-CO" w:eastAsia="en-US"/>
        </w:rPr>
      </w:pPr>
      <w:r w:rsidRPr="000365AA">
        <w:rPr>
          <w:rFonts w:eastAsia="Calibri" w:cs="Arial"/>
          <w:b/>
          <w:sz w:val="24"/>
          <w:szCs w:val="24"/>
          <w:lang w:val="es-419" w:eastAsia="en-US"/>
        </w:rPr>
        <w:t>CUARTO:</w:t>
      </w:r>
      <w:r>
        <w:rPr>
          <w:rFonts w:eastAsia="Calibri" w:cs="Arial"/>
          <w:sz w:val="24"/>
          <w:szCs w:val="24"/>
          <w:lang w:val="es-419" w:eastAsia="en-US"/>
        </w:rPr>
        <w:t xml:space="preserve"> </w:t>
      </w:r>
      <w:r w:rsidR="000C2E53" w:rsidRPr="000C2E53">
        <w:rPr>
          <w:rFonts w:eastAsia="Calibri" w:cs="Arial"/>
          <w:sz w:val="24"/>
          <w:szCs w:val="24"/>
          <w:lang w:val="es-CO" w:eastAsia="en-US"/>
        </w:rPr>
        <w:t xml:space="preserve">Contra la presente decisión procede el recurso de reposición, de conformidad con lo establecido </w:t>
      </w:r>
      <w:r w:rsidRPr="000C2E53">
        <w:rPr>
          <w:rFonts w:eastAsia="Calibri" w:cs="Arial"/>
          <w:sz w:val="24"/>
          <w:szCs w:val="24"/>
          <w:lang w:val="es-CO" w:eastAsia="en-US"/>
        </w:rPr>
        <w:t xml:space="preserve">en </w:t>
      </w:r>
      <w:r>
        <w:rPr>
          <w:rFonts w:eastAsia="Calibri" w:cs="Arial"/>
          <w:sz w:val="24"/>
          <w:szCs w:val="24"/>
          <w:lang w:val="es-419" w:eastAsia="en-US"/>
        </w:rPr>
        <w:t xml:space="preserve">los artículos 130, 131, 132, y </w:t>
      </w:r>
      <w:r w:rsidR="000C2E53" w:rsidRPr="000C2E53">
        <w:rPr>
          <w:rFonts w:eastAsia="Calibri" w:cs="Arial"/>
          <w:sz w:val="24"/>
          <w:szCs w:val="24"/>
          <w:lang w:val="es-CO" w:eastAsia="en-US"/>
        </w:rPr>
        <w:t xml:space="preserve">133 de la Ley 1952 de 2019 </w:t>
      </w:r>
      <w:r w:rsidR="000C2E53" w:rsidRPr="000C2E53">
        <w:rPr>
          <w:rFonts w:eastAsia="Calibri" w:cs="Arial"/>
          <w:color w:val="333333"/>
          <w:sz w:val="25"/>
          <w:szCs w:val="25"/>
          <w:shd w:val="clear" w:color="auto" w:fill="FFFFFF"/>
          <w:lang w:val="es-CO" w:eastAsia="en-US"/>
        </w:rPr>
        <w:t>(Modificado por el artículo 27 de la Ley 2094 de 2021)</w:t>
      </w:r>
      <w:r w:rsidR="000C2E53" w:rsidRPr="000C2E53">
        <w:rPr>
          <w:rFonts w:eastAsia="Calibri" w:cs="Arial"/>
          <w:sz w:val="24"/>
          <w:szCs w:val="24"/>
          <w:lang w:val="es-CO" w:eastAsia="en-US"/>
        </w:rPr>
        <w:t xml:space="preserve">. </w:t>
      </w:r>
    </w:p>
    <w:p w14:paraId="467F91D2" w14:textId="77777777" w:rsidR="000C2E53" w:rsidRPr="000C2E53" w:rsidRDefault="000C2E53" w:rsidP="001A5EEA">
      <w:pPr>
        <w:spacing w:line="360" w:lineRule="auto"/>
        <w:jc w:val="both"/>
        <w:rPr>
          <w:rFonts w:eastAsia="Calibri" w:cs="Arial"/>
          <w:sz w:val="24"/>
          <w:szCs w:val="24"/>
          <w:lang w:val="es-CO" w:eastAsia="en-US"/>
        </w:rPr>
      </w:pPr>
    </w:p>
    <w:p w14:paraId="270A099F" w14:textId="77777777" w:rsidR="000C2E53" w:rsidRPr="000C2E53" w:rsidRDefault="000C2E53" w:rsidP="001A5EEA">
      <w:pPr>
        <w:spacing w:line="360" w:lineRule="auto"/>
        <w:jc w:val="center"/>
        <w:rPr>
          <w:rFonts w:eastAsia="Calibri" w:cs="Arial"/>
          <w:i/>
          <w:sz w:val="24"/>
          <w:szCs w:val="24"/>
          <w:lang w:val="es-CO" w:eastAsia="en-US"/>
        </w:rPr>
      </w:pPr>
      <w:r w:rsidRPr="000C2E53">
        <w:rPr>
          <w:rFonts w:eastAsia="Calibri" w:cs="Arial"/>
          <w:b/>
          <w:sz w:val="24"/>
          <w:szCs w:val="24"/>
          <w:lang w:val="es-CO" w:eastAsia="en-US"/>
        </w:rPr>
        <w:t>NOTIFÍQUESE, COMUNÍQUESE y CÚMPLASE</w:t>
      </w:r>
      <w:r w:rsidRPr="000C2E53">
        <w:rPr>
          <w:rFonts w:eastAsia="Calibri" w:cs="Arial"/>
          <w:sz w:val="24"/>
          <w:szCs w:val="24"/>
          <w:lang w:val="es-CO" w:eastAsia="en-US"/>
        </w:rPr>
        <w:t>,</w:t>
      </w:r>
    </w:p>
    <w:p w14:paraId="471FD48E" w14:textId="77777777" w:rsidR="000C2E53" w:rsidRPr="000C2E53" w:rsidRDefault="000C2E53" w:rsidP="001A5EEA">
      <w:pPr>
        <w:spacing w:line="360" w:lineRule="auto"/>
        <w:jc w:val="both"/>
        <w:rPr>
          <w:rFonts w:eastAsia="Calibri" w:cs="Arial"/>
          <w:i/>
          <w:sz w:val="24"/>
          <w:szCs w:val="24"/>
          <w:lang w:val="es-CO" w:eastAsia="en-US"/>
        </w:rPr>
      </w:pPr>
      <w:r w:rsidRPr="000C2E53">
        <w:rPr>
          <w:rFonts w:eastAsia="Calibri" w:cs="Arial"/>
          <w:i/>
          <w:sz w:val="24"/>
          <w:szCs w:val="24"/>
          <w:lang w:val="es-CO" w:eastAsia="en-US"/>
        </w:rPr>
        <w:t xml:space="preserve"> </w:t>
      </w:r>
    </w:p>
    <w:p w14:paraId="2CC2681B" w14:textId="692D84BB" w:rsidR="00D946D1" w:rsidRPr="002640C1" w:rsidRDefault="00D946D1" w:rsidP="00D946D1">
      <w:pPr>
        <w:spacing w:line="276" w:lineRule="auto"/>
        <w:jc w:val="center"/>
        <w:rPr>
          <w:rFonts w:eastAsia="Calibri" w:cs="Arial"/>
          <w:b/>
          <w:sz w:val="24"/>
          <w:szCs w:val="24"/>
          <w:lang w:val="es-CO" w:eastAsia="en-US"/>
        </w:rPr>
      </w:pPr>
      <w:r w:rsidRPr="002640C1">
        <w:rPr>
          <w:rFonts w:eastAsia="Calibri" w:cs="Arial"/>
          <w:b/>
          <w:sz w:val="24"/>
          <w:szCs w:val="24"/>
          <w:lang w:val="es-CO" w:eastAsia="en-US"/>
        </w:rPr>
        <w:t>NOMBRE DEL (LA)</w:t>
      </w:r>
      <w:r>
        <w:rPr>
          <w:rFonts w:eastAsia="Calibri" w:cs="Arial"/>
          <w:b/>
          <w:sz w:val="24"/>
          <w:szCs w:val="24"/>
          <w:lang w:val="es-CO" w:eastAsia="en-US"/>
        </w:rPr>
        <w:t xml:space="preserve"> DIRECTO</w:t>
      </w:r>
      <w:r w:rsidR="004E7380">
        <w:rPr>
          <w:rFonts w:eastAsia="Calibri" w:cs="Arial"/>
          <w:b/>
          <w:sz w:val="24"/>
          <w:szCs w:val="24"/>
          <w:lang w:val="es-CO" w:eastAsia="en-US"/>
        </w:rPr>
        <w:t>R</w:t>
      </w:r>
      <w:r>
        <w:rPr>
          <w:rFonts w:eastAsia="Calibri" w:cs="Arial"/>
          <w:b/>
          <w:sz w:val="24"/>
          <w:szCs w:val="24"/>
          <w:lang w:val="es-CO" w:eastAsia="en-US"/>
        </w:rPr>
        <w:t xml:space="preserve"> (</w:t>
      </w:r>
      <w:bookmarkStart w:id="0" w:name="_GoBack"/>
      <w:bookmarkEnd w:id="0"/>
      <w:r>
        <w:rPr>
          <w:rFonts w:eastAsia="Calibri" w:cs="Arial"/>
          <w:b/>
          <w:sz w:val="24"/>
          <w:szCs w:val="24"/>
          <w:lang w:val="es-CO" w:eastAsia="en-US"/>
        </w:rPr>
        <w:t>A</w:t>
      </w:r>
      <w:r w:rsidRPr="002640C1">
        <w:rPr>
          <w:rFonts w:eastAsia="Calibri" w:cs="Arial"/>
          <w:b/>
          <w:sz w:val="24"/>
          <w:szCs w:val="24"/>
          <w:lang w:val="es-CO" w:eastAsia="en-US"/>
        </w:rPr>
        <w:t>) DE REACCIÓN INMEDIATA</w:t>
      </w:r>
    </w:p>
    <w:p w14:paraId="3920AE19" w14:textId="77777777" w:rsidR="00D946D1" w:rsidRPr="002640C1" w:rsidRDefault="00D946D1" w:rsidP="00D946D1">
      <w:pPr>
        <w:spacing w:line="276" w:lineRule="auto"/>
        <w:jc w:val="center"/>
        <w:rPr>
          <w:rFonts w:eastAsia="Calibri" w:cs="Arial"/>
          <w:sz w:val="24"/>
          <w:szCs w:val="24"/>
          <w:lang w:val="es-CO" w:eastAsia="en-US"/>
        </w:rPr>
      </w:pPr>
      <w:r w:rsidRPr="002640C1">
        <w:rPr>
          <w:rFonts w:eastAsia="Calibri" w:cs="Arial"/>
          <w:sz w:val="24"/>
          <w:szCs w:val="24"/>
          <w:lang w:val="es-CO" w:eastAsia="en-US"/>
        </w:rPr>
        <w:t>Director (a) de Reacción Inmediata</w:t>
      </w:r>
    </w:p>
    <w:p w14:paraId="35C3CA34" w14:textId="350B2132" w:rsidR="00D946D1" w:rsidRPr="002640C1" w:rsidRDefault="00D946D1" w:rsidP="00D946D1">
      <w:pPr>
        <w:spacing w:line="276" w:lineRule="auto"/>
        <w:jc w:val="center"/>
        <w:rPr>
          <w:rFonts w:eastAsia="Calibri" w:cs="Arial"/>
          <w:b/>
          <w:sz w:val="24"/>
          <w:szCs w:val="24"/>
          <w:lang w:val="es-CO" w:eastAsia="en-US"/>
        </w:rPr>
      </w:pPr>
      <w:r w:rsidRPr="002640C1">
        <w:rPr>
          <w:rFonts w:cs="Arial"/>
          <w:b/>
          <w:bCs/>
          <w:color w:val="000000"/>
          <w:sz w:val="24"/>
          <w:szCs w:val="24"/>
          <w:shd w:val="clear" w:color="auto" w:fill="FFFFFF"/>
        </w:rPr>
        <w:t>Contraloría de Bogotá</w:t>
      </w:r>
      <w:r w:rsidR="008F2E3D">
        <w:rPr>
          <w:rFonts w:cs="Arial"/>
          <w:b/>
          <w:bCs/>
          <w:color w:val="000000"/>
          <w:sz w:val="24"/>
          <w:szCs w:val="24"/>
          <w:shd w:val="clear" w:color="auto" w:fill="FFFFFF"/>
        </w:rPr>
        <w:t xml:space="preserve">, </w:t>
      </w:r>
      <w:r w:rsidRPr="002640C1">
        <w:rPr>
          <w:rFonts w:cs="Arial"/>
          <w:b/>
          <w:bCs/>
          <w:color w:val="000000"/>
          <w:sz w:val="24"/>
          <w:szCs w:val="24"/>
          <w:shd w:val="clear" w:color="auto" w:fill="FFFFFF"/>
        </w:rPr>
        <w:t>D.</w:t>
      </w:r>
      <w:r w:rsidR="008F2E3D">
        <w:rPr>
          <w:rFonts w:cs="Arial"/>
          <w:b/>
          <w:bCs/>
          <w:color w:val="000000"/>
          <w:sz w:val="24"/>
          <w:szCs w:val="24"/>
          <w:shd w:val="clear" w:color="auto" w:fill="FFFFFF"/>
        </w:rPr>
        <w:t xml:space="preserve"> </w:t>
      </w:r>
      <w:r w:rsidRPr="002640C1">
        <w:rPr>
          <w:rFonts w:cs="Arial"/>
          <w:b/>
          <w:bCs/>
          <w:color w:val="000000"/>
          <w:sz w:val="24"/>
          <w:szCs w:val="24"/>
          <w:shd w:val="clear" w:color="auto" w:fill="FFFFFF"/>
        </w:rPr>
        <w:t>C</w:t>
      </w:r>
    </w:p>
    <w:p w14:paraId="625239AB" w14:textId="77777777" w:rsidR="00976422" w:rsidRPr="002640C1" w:rsidRDefault="00976422" w:rsidP="00976422">
      <w:pPr>
        <w:spacing w:line="276" w:lineRule="auto"/>
        <w:rPr>
          <w:rFonts w:cs="Arial"/>
          <w:sz w:val="16"/>
          <w:szCs w:val="16"/>
        </w:rPr>
      </w:pPr>
      <w:r w:rsidRPr="002640C1">
        <w:rPr>
          <w:rFonts w:cs="Arial"/>
          <w:sz w:val="16"/>
          <w:szCs w:val="16"/>
        </w:rPr>
        <w:t>Elaboró: Nombres y Apellidos – Nombre de la Dependencia</w:t>
      </w:r>
    </w:p>
    <w:p w14:paraId="077B5361" w14:textId="77777777" w:rsidR="00976422" w:rsidRPr="002640C1" w:rsidRDefault="00976422" w:rsidP="00976422">
      <w:pPr>
        <w:spacing w:line="276" w:lineRule="auto"/>
        <w:rPr>
          <w:rFonts w:cs="Arial"/>
          <w:sz w:val="16"/>
          <w:szCs w:val="16"/>
        </w:rPr>
      </w:pPr>
      <w:r w:rsidRPr="002640C1">
        <w:rPr>
          <w:rFonts w:cs="Arial"/>
          <w:sz w:val="16"/>
          <w:szCs w:val="16"/>
        </w:rPr>
        <w:lastRenderedPageBreak/>
        <w:t>Revisó: Nombres y Apellidos – Nombre de la Dependencia</w:t>
      </w:r>
    </w:p>
    <w:p w14:paraId="213A6630" w14:textId="77777777" w:rsidR="00976422" w:rsidRDefault="00976422" w:rsidP="00976422">
      <w:pPr>
        <w:spacing w:line="276" w:lineRule="auto"/>
        <w:jc w:val="both"/>
        <w:rPr>
          <w:rFonts w:eastAsia="Calibri" w:cs="Arial"/>
          <w:sz w:val="16"/>
          <w:szCs w:val="16"/>
          <w:lang w:val="es-CO" w:eastAsia="en-US"/>
        </w:rPr>
      </w:pPr>
      <w:r w:rsidRPr="002640C1">
        <w:rPr>
          <w:rFonts w:eastAsia="Calibri" w:cs="Arial"/>
          <w:sz w:val="16"/>
          <w:szCs w:val="16"/>
          <w:lang w:val="es-CO" w:eastAsia="en-US"/>
        </w:rPr>
        <w:t>Aprobó: Nombres y Apellidos – Nombre de la Dependencia</w:t>
      </w:r>
    </w:p>
    <w:p w14:paraId="586F10E2" w14:textId="77777777" w:rsidR="00976422" w:rsidRPr="00B34086" w:rsidRDefault="00976422" w:rsidP="00976422">
      <w:pPr>
        <w:spacing w:line="276" w:lineRule="auto"/>
        <w:jc w:val="both"/>
        <w:rPr>
          <w:rFonts w:eastAsia="Calibri" w:cs="Arial"/>
          <w:sz w:val="16"/>
          <w:szCs w:val="16"/>
          <w:lang w:val="es-CO" w:eastAsia="en-US"/>
        </w:rPr>
      </w:pPr>
      <w:r>
        <w:rPr>
          <w:rFonts w:eastAsia="Calibri" w:cs="Arial"/>
          <w:sz w:val="16"/>
          <w:szCs w:val="16"/>
          <w:lang w:val="es-CO" w:eastAsia="en-US"/>
        </w:rPr>
        <w:t>Expediente No.</w:t>
      </w:r>
    </w:p>
    <w:p w14:paraId="3D80920E" w14:textId="77777777" w:rsidR="00A56964" w:rsidRPr="000C2E53" w:rsidRDefault="00A56964" w:rsidP="001A5EEA">
      <w:pPr>
        <w:spacing w:line="360" w:lineRule="auto"/>
        <w:rPr>
          <w:lang w:val="es-CO"/>
        </w:rPr>
      </w:pPr>
    </w:p>
    <w:sectPr w:rsidR="00A56964" w:rsidRPr="000C2E53"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F5D87" w14:textId="77777777" w:rsidR="00652011" w:rsidRDefault="00652011" w:rsidP="00477CB4">
      <w:r>
        <w:separator/>
      </w:r>
    </w:p>
  </w:endnote>
  <w:endnote w:type="continuationSeparator" w:id="0">
    <w:p w14:paraId="0DD94CB1" w14:textId="77777777" w:rsidR="00652011" w:rsidRDefault="00652011"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18B91" w14:textId="1901791F"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8E42B0">
      <w:rPr>
        <w:rStyle w:val="Nmerodepgina"/>
        <w:noProof/>
        <w:sz w:val="18"/>
        <w:szCs w:val="18"/>
      </w:rPr>
      <w:t>4</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8E42B0">
      <w:rPr>
        <w:noProof/>
        <w:sz w:val="18"/>
        <w:szCs w:val="18"/>
      </w:rPr>
      <w:t>4</w:t>
    </w:r>
    <w:r w:rsidRPr="00E846A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A9DFE" w14:textId="77777777" w:rsidR="00652011" w:rsidRDefault="00652011" w:rsidP="00477CB4">
      <w:r>
        <w:separator/>
      </w:r>
    </w:p>
  </w:footnote>
  <w:footnote w:type="continuationSeparator" w:id="0">
    <w:p w14:paraId="33302065" w14:textId="77777777" w:rsidR="00652011" w:rsidRDefault="00652011" w:rsidP="00477CB4">
      <w:r>
        <w:continuationSeparator/>
      </w:r>
    </w:p>
  </w:footnote>
  <w:footnote w:id="1">
    <w:p w14:paraId="3DDDB1FB" w14:textId="7628FB54" w:rsidR="007C0B87" w:rsidRPr="00D946D1" w:rsidRDefault="007C0B87" w:rsidP="000365AA">
      <w:pPr>
        <w:pStyle w:val="Textonotapie"/>
        <w:tabs>
          <w:tab w:val="center" w:pos="4678"/>
        </w:tabs>
        <w:rPr>
          <w:sz w:val="16"/>
          <w:szCs w:val="16"/>
          <w:lang w:val="es-CO"/>
        </w:rPr>
      </w:pPr>
      <w:r w:rsidRPr="00D946D1">
        <w:rPr>
          <w:rStyle w:val="Refdenotaalpie"/>
          <w:sz w:val="16"/>
          <w:szCs w:val="16"/>
        </w:rPr>
        <w:footnoteRef/>
      </w:r>
      <w:r w:rsidRPr="00D946D1">
        <w:rPr>
          <w:sz w:val="16"/>
          <w:szCs w:val="16"/>
        </w:rPr>
        <w:t xml:space="preserve"> </w:t>
      </w:r>
      <w:r w:rsidRPr="00D946D1">
        <w:rPr>
          <w:sz w:val="16"/>
          <w:szCs w:val="16"/>
          <w:lang w:val="es-CO"/>
        </w:rPr>
        <w:t>Modificado por el artículo 14 de la Ley 2094 de 2021.</w:t>
      </w:r>
      <w:r w:rsidR="000365AA">
        <w:rPr>
          <w:sz w:val="16"/>
          <w:szCs w:val="16"/>
          <w:lang w:val="es-CO"/>
        </w:rPr>
        <w:tab/>
      </w:r>
    </w:p>
    <w:p w14:paraId="7D01C631" w14:textId="77777777" w:rsidR="007C0B87" w:rsidRPr="00D946D1" w:rsidRDefault="007C0B87" w:rsidP="007C0B87">
      <w:pPr>
        <w:pStyle w:val="Textonotapie"/>
        <w:rPr>
          <w:sz w:val="16"/>
          <w:szCs w:val="16"/>
          <w:lang w:val="es-CO"/>
        </w:rPr>
      </w:pPr>
    </w:p>
  </w:footnote>
  <w:footnote w:id="2">
    <w:p w14:paraId="27499101" w14:textId="503F3620" w:rsidR="00D946D1" w:rsidRPr="00D946D1" w:rsidRDefault="00D946D1">
      <w:pPr>
        <w:pStyle w:val="Textonotapie"/>
        <w:rPr>
          <w:lang w:val="es-419"/>
        </w:rPr>
      </w:pPr>
      <w:r w:rsidRPr="00D946D1">
        <w:rPr>
          <w:rStyle w:val="Refdenotaalpie"/>
          <w:sz w:val="16"/>
          <w:szCs w:val="16"/>
        </w:rPr>
        <w:footnoteRef/>
      </w:r>
      <w:r w:rsidRPr="00D946D1">
        <w:rPr>
          <w:sz w:val="16"/>
          <w:szCs w:val="16"/>
        </w:rPr>
        <w:t xml:space="preserve"> </w:t>
      </w:r>
      <w:r w:rsidRPr="00D946D1">
        <w:rPr>
          <w:sz w:val="16"/>
          <w:szCs w:val="16"/>
          <w:lang w:val="es-CO"/>
        </w:rPr>
        <w:t xml:space="preserve">Modificado por el artículo </w:t>
      </w:r>
      <w:r w:rsidRPr="00D946D1">
        <w:rPr>
          <w:sz w:val="16"/>
          <w:szCs w:val="16"/>
          <w:lang w:val="es-419"/>
        </w:rPr>
        <w:t>33</w:t>
      </w:r>
      <w:r w:rsidRPr="00D946D1">
        <w:rPr>
          <w:sz w:val="16"/>
          <w:szCs w:val="16"/>
          <w:lang w:val="es-CO"/>
        </w:rPr>
        <w:t xml:space="preserve"> de la Ley 2094 de 2021.</w:t>
      </w:r>
    </w:p>
  </w:footnote>
  <w:footnote w:id="3">
    <w:p w14:paraId="5DE6CADD" w14:textId="77777777" w:rsidR="001A5EEA" w:rsidRPr="001A5EEA" w:rsidRDefault="001A5EEA" w:rsidP="001A5EEA">
      <w:pPr>
        <w:pStyle w:val="Textonotapie"/>
        <w:jc w:val="both"/>
        <w:rPr>
          <w:i/>
          <w:sz w:val="16"/>
          <w:szCs w:val="16"/>
        </w:rPr>
      </w:pPr>
      <w:r w:rsidRPr="001A5EEA">
        <w:rPr>
          <w:rStyle w:val="Refdenotaalpie"/>
          <w:i/>
          <w:sz w:val="16"/>
          <w:szCs w:val="16"/>
        </w:rPr>
        <w:footnoteRef/>
      </w:r>
      <w:r w:rsidRPr="001A5EEA">
        <w:rPr>
          <w:i/>
          <w:sz w:val="16"/>
          <w:szCs w:val="16"/>
        </w:rPr>
        <w:t xml:space="preserve"> ARTÍCULO 207. TÉRMINO PARA RESOLVER. &lt;Artículo modificado por el artículo 32 de la Ley 2094 de 2021. El nuevo texto es el siguiente:&gt; El funcionario competente resolverá la solicitud de nulidad dentro de los cinco (5) días siguientes a la fecha de su recibo. Si la misma se presenta en el marco de una audiencia, se resolverá en esta.</w:t>
      </w:r>
    </w:p>
    <w:p w14:paraId="7A015F84" w14:textId="77777777" w:rsidR="001A5EEA" w:rsidRPr="001A5EEA" w:rsidRDefault="001A5EEA" w:rsidP="001A5EEA">
      <w:pPr>
        <w:pStyle w:val="Textonotapie"/>
        <w:jc w:val="both"/>
        <w:rPr>
          <w:i/>
          <w:sz w:val="16"/>
          <w:szCs w:val="16"/>
        </w:rPr>
      </w:pPr>
    </w:p>
    <w:p w14:paraId="3782CDCE" w14:textId="21BA45FD" w:rsidR="001A5EEA" w:rsidRPr="001A5EEA" w:rsidRDefault="001A5EEA" w:rsidP="001A5EEA">
      <w:pPr>
        <w:pStyle w:val="Textonotapie"/>
        <w:jc w:val="both"/>
        <w:rPr>
          <w:lang w:val="es-419"/>
        </w:rPr>
      </w:pPr>
      <w:r w:rsidRPr="001A5EEA">
        <w:rPr>
          <w:i/>
          <w:sz w:val="16"/>
          <w:szCs w:val="16"/>
        </w:rPr>
        <w:t>Contra la decisión que se pronuncia sobre la solicitud de nulidad procede el recurso de reposición.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2947B304" w14:textId="77777777" w:rsidR="007C0B87" w:rsidRDefault="007C0B87" w:rsidP="00731061">
    <w:pPr>
      <w:pStyle w:val="Encabezado"/>
      <w:jc w:val="center"/>
      <w:rPr>
        <w:lang w:val="es-419"/>
      </w:rPr>
    </w:pPr>
  </w:p>
  <w:p w14:paraId="478A8F22" w14:textId="77777777" w:rsidR="007C0B87" w:rsidRDefault="007C0B87" w:rsidP="007C0B87">
    <w:pPr>
      <w:pStyle w:val="Default"/>
      <w:jc w:val="center"/>
      <w:rPr>
        <w:rFonts w:ascii="Arial" w:hAnsi="Arial"/>
        <w:i/>
        <w:sz w:val="22"/>
      </w:rPr>
    </w:pPr>
    <w:r w:rsidRPr="00565ACE">
      <w:rPr>
        <w:rFonts w:ascii="Arial" w:eastAsia="Times New Roman" w:hAnsi="Arial" w:cs="Arial"/>
        <w:i/>
        <w:sz w:val="22"/>
        <w:lang w:val="es-419" w:eastAsia="es-ES"/>
      </w:rPr>
      <w:t>“</w:t>
    </w:r>
    <w:r>
      <w:rPr>
        <w:rFonts w:ascii="Arial" w:hAnsi="Arial"/>
        <w:i/>
        <w:sz w:val="22"/>
      </w:rPr>
      <w:t>Cada</w:t>
    </w:r>
    <w:r w:rsidRPr="00565ACE">
      <w:rPr>
        <w:rFonts w:ascii="Arial" w:hAnsi="Arial"/>
        <w:i/>
        <w:sz w:val="22"/>
        <w:lang w:val="es-419"/>
      </w:rPr>
      <w:t xml:space="preserve"> peso cuenta en el bienestar de los bogotanos</w:t>
    </w:r>
    <w:r w:rsidRPr="00565ACE">
      <w:rPr>
        <w:rFonts w:ascii="Arial" w:hAnsi="Arial"/>
        <w:i/>
        <w:sz w:val="22"/>
      </w:rPr>
      <w:t>”</w:t>
    </w:r>
  </w:p>
  <w:p w14:paraId="29A1E14C" w14:textId="77777777" w:rsidR="007C0B87" w:rsidRPr="00565ACE" w:rsidRDefault="007C0B87" w:rsidP="007C0B87">
    <w:pPr>
      <w:pStyle w:val="Default"/>
      <w:pBdr>
        <w:bottom w:val="single" w:sz="6" w:space="1" w:color="auto"/>
      </w:pBdr>
      <w:spacing w:line="48" w:lineRule="auto"/>
      <w:rPr>
        <w:rFonts w:ascii="Arial" w:eastAsia="Times New Roman" w:hAnsi="Arial" w:cs="Arial"/>
        <w:lang w:val="es-419" w:eastAsia="es-ES"/>
      </w:rPr>
    </w:pPr>
  </w:p>
  <w:p w14:paraId="272A3283" w14:textId="77777777" w:rsidR="004314E3" w:rsidRDefault="004314E3" w:rsidP="004314E3">
    <w:pPr>
      <w:keepNext/>
      <w:jc w:val="center"/>
      <w:outlineLvl w:val="3"/>
      <w:rPr>
        <w:rFonts w:cs="Arial"/>
        <w:b/>
        <w:bCs/>
        <w:color w:val="000000"/>
        <w:sz w:val="24"/>
        <w:szCs w:val="24"/>
        <w:lang w:val="pt-BR"/>
      </w:rPr>
    </w:pPr>
  </w:p>
  <w:p w14:paraId="79F0B661" w14:textId="77777777" w:rsidR="004314E3" w:rsidRDefault="004314E3" w:rsidP="004314E3">
    <w:pPr>
      <w:keepNext/>
      <w:jc w:val="center"/>
      <w:outlineLvl w:val="3"/>
      <w:rPr>
        <w:rFonts w:cs="Arial"/>
        <w:b/>
        <w:bCs/>
        <w:color w:val="000000"/>
        <w:sz w:val="24"/>
        <w:szCs w:val="24"/>
        <w:lang w:val="es-419"/>
      </w:rPr>
    </w:pPr>
    <w:r>
      <w:rPr>
        <w:rFonts w:cs="Arial"/>
        <w:b/>
        <w:bCs/>
        <w:color w:val="000000"/>
        <w:sz w:val="24"/>
        <w:szCs w:val="24"/>
        <w:lang w:val="pt-BR"/>
      </w:rPr>
      <w:t xml:space="preserve">OFICINA </w:t>
    </w:r>
    <w:r>
      <w:rPr>
        <w:rFonts w:cs="Arial"/>
        <w:b/>
        <w:bCs/>
        <w:color w:val="000000"/>
        <w:sz w:val="24"/>
        <w:szCs w:val="24"/>
        <w:lang w:val="es-419"/>
      </w:rPr>
      <w:t>XXXXXXXXXXXX</w:t>
    </w:r>
  </w:p>
  <w:p w14:paraId="2291A545" w14:textId="77777777" w:rsidR="004314E3" w:rsidRDefault="004314E3" w:rsidP="004314E3">
    <w:pPr>
      <w:keepNext/>
      <w:jc w:val="center"/>
      <w:outlineLvl w:val="3"/>
      <w:rPr>
        <w:rFonts w:cs="Arial"/>
        <w:b/>
        <w:bCs/>
        <w:color w:val="000000"/>
        <w:sz w:val="24"/>
        <w:szCs w:val="24"/>
        <w:lang w:val="pt-BR"/>
      </w:rPr>
    </w:pPr>
    <w:r>
      <w:rPr>
        <w:rFonts w:cs="Arial"/>
        <w:b/>
        <w:bCs/>
        <w:color w:val="000000"/>
        <w:sz w:val="24"/>
        <w:szCs w:val="24"/>
        <w:lang w:val="es-419"/>
      </w:rPr>
      <w:t xml:space="preserve">ETAPA DE JUZGAMIENTO DE </w:t>
    </w:r>
    <w:r>
      <w:rPr>
        <w:rFonts w:cs="Arial"/>
        <w:b/>
        <w:bCs/>
        <w:color w:val="000000"/>
        <w:sz w:val="24"/>
        <w:szCs w:val="24"/>
        <w:lang w:val="pt-BR"/>
      </w:rPr>
      <w:t>ASUNTOS DISCIPLINARIOS</w:t>
    </w:r>
  </w:p>
  <w:p w14:paraId="6ACDF2B3" w14:textId="068A3DB8" w:rsidR="007C0B87" w:rsidRDefault="004314E3" w:rsidP="004314E3">
    <w:pPr>
      <w:tabs>
        <w:tab w:val="left" w:pos="-1440"/>
        <w:tab w:val="left" w:pos="-720"/>
        <w:tab w:val="left" w:pos="3255"/>
      </w:tabs>
      <w:suppressAutoHyphens/>
      <w:jc w:val="center"/>
      <w:rPr>
        <w:rFonts w:cs="Arial"/>
        <w:b/>
        <w:sz w:val="24"/>
        <w:szCs w:val="24"/>
        <w:lang w:val="pt-BR"/>
      </w:rPr>
    </w:pPr>
    <w:r>
      <w:rPr>
        <w:rFonts w:cs="Arial"/>
        <w:b/>
        <w:sz w:val="24"/>
        <w:szCs w:val="24"/>
        <w:lang w:val="pt-BR"/>
      </w:rPr>
      <w:t>AUTO</w:t>
    </w:r>
    <w:r w:rsidR="00271E61">
      <w:rPr>
        <w:rFonts w:cs="Arial"/>
        <w:b/>
        <w:sz w:val="24"/>
        <w:szCs w:val="24"/>
        <w:lang w:val="pt-BR"/>
      </w:rPr>
      <w:t xml:space="preserve"> </w:t>
    </w:r>
    <w:r w:rsidR="00826D78">
      <w:rPr>
        <w:rFonts w:cs="Arial"/>
        <w:b/>
        <w:sz w:val="24"/>
        <w:szCs w:val="24"/>
        <w:lang w:val="pt-BR"/>
      </w:rPr>
      <w:t>18</w:t>
    </w:r>
    <w:r>
      <w:rPr>
        <w:rFonts w:cs="Arial"/>
        <w:b/>
        <w:sz w:val="24"/>
        <w:szCs w:val="24"/>
        <w:lang w:val="pt-BR"/>
      </w:rPr>
      <w:t xml:space="preserve">000 - XXX </w:t>
    </w:r>
    <w:proofErr w:type="spellStart"/>
    <w:r>
      <w:rPr>
        <w:rFonts w:cs="Arial"/>
        <w:b/>
        <w:sz w:val="24"/>
        <w:szCs w:val="24"/>
        <w:lang w:val="pt-BR"/>
      </w:rPr>
      <w:t>del</w:t>
    </w:r>
    <w:proofErr w:type="spellEnd"/>
    <w:r>
      <w:rPr>
        <w:rFonts w:cs="Arial"/>
        <w:b/>
        <w:sz w:val="24"/>
        <w:szCs w:val="24"/>
        <w:lang w:val="pt-BR"/>
      </w:rPr>
      <w:t xml:space="preserve">     de 2022</w:t>
    </w:r>
  </w:p>
  <w:p w14:paraId="789CB3A7" w14:textId="77777777" w:rsidR="004314E3" w:rsidRDefault="004314E3" w:rsidP="004314E3">
    <w:pPr>
      <w:tabs>
        <w:tab w:val="left" w:pos="-1440"/>
        <w:tab w:val="left" w:pos="-720"/>
        <w:tab w:val="left" w:pos="3255"/>
      </w:tabs>
      <w:suppressAutoHyphens/>
      <w:jc w:val="center"/>
      <w:rPr>
        <w:rFonts w:cs="Arial"/>
        <w:b/>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9"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1"/>
  </w:num>
  <w:num w:numId="4">
    <w:abstractNumId w:val="1"/>
  </w:num>
  <w:num w:numId="5">
    <w:abstractNumId w:val="9"/>
  </w:num>
  <w:num w:numId="6">
    <w:abstractNumId w:val="4"/>
  </w:num>
  <w:num w:numId="7">
    <w:abstractNumId w:val="8"/>
  </w:num>
  <w:num w:numId="8">
    <w:abstractNumId w:val="10"/>
  </w:num>
  <w:num w:numId="9">
    <w:abstractNumId w:val="7"/>
  </w:num>
  <w:num w:numId="10">
    <w:abstractNumId w:val="6"/>
  </w:num>
  <w:num w:numId="11">
    <w:abstractNumId w:val="0"/>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419"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13DD"/>
    <w:rsid w:val="000321E1"/>
    <w:rsid w:val="0003328F"/>
    <w:rsid w:val="000332A8"/>
    <w:rsid w:val="00033CCD"/>
    <w:rsid w:val="000341F3"/>
    <w:rsid w:val="0003457E"/>
    <w:rsid w:val="000358FE"/>
    <w:rsid w:val="000359B9"/>
    <w:rsid w:val="000365AA"/>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1F90"/>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3AA"/>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2E53"/>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963"/>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1E44"/>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5EEA"/>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549"/>
    <w:rsid w:val="001E7E30"/>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1D70"/>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1E61"/>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A27"/>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2E9"/>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4E3"/>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2563"/>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3FEF"/>
    <w:rsid w:val="004D6328"/>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380"/>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2A9E"/>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3BC5"/>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5ED8"/>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5BEF"/>
    <w:rsid w:val="00627059"/>
    <w:rsid w:val="00627B46"/>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011"/>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B87"/>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4D81"/>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26D78"/>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1F7D"/>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1D77"/>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2B0"/>
    <w:rsid w:val="008E4471"/>
    <w:rsid w:val="008E4635"/>
    <w:rsid w:val="008E4E13"/>
    <w:rsid w:val="008E6293"/>
    <w:rsid w:val="008F1587"/>
    <w:rsid w:val="008F19B1"/>
    <w:rsid w:val="008F21DB"/>
    <w:rsid w:val="008F29A5"/>
    <w:rsid w:val="008F2A46"/>
    <w:rsid w:val="008F2E3D"/>
    <w:rsid w:val="008F40F6"/>
    <w:rsid w:val="008F7FDD"/>
    <w:rsid w:val="0090021E"/>
    <w:rsid w:val="00900CEC"/>
    <w:rsid w:val="00900F16"/>
    <w:rsid w:val="0090127A"/>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476B3"/>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329"/>
    <w:rsid w:val="00972610"/>
    <w:rsid w:val="0097292F"/>
    <w:rsid w:val="00973389"/>
    <w:rsid w:val="00973979"/>
    <w:rsid w:val="00974862"/>
    <w:rsid w:val="00975039"/>
    <w:rsid w:val="00976422"/>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A7E94"/>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6CD5"/>
    <w:rsid w:val="00B57FAD"/>
    <w:rsid w:val="00B6041B"/>
    <w:rsid w:val="00B608FB"/>
    <w:rsid w:val="00B60955"/>
    <w:rsid w:val="00B60F92"/>
    <w:rsid w:val="00B622A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091"/>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46BA"/>
    <w:rsid w:val="00C05F96"/>
    <w:rsid w:val="00C06F54"/>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5F06"/>
    <w:rsid w:val="00CE68A8"/>
    <w:rsid w:val="00CF088B"/>
    <w:rsid w:val="00CF0915"/>
    <w:rsid w:val="00CF096C"/>
    <w:rsid w:val="00CF12D9"/>
    <w:rsid w:val="00CF1961"/>
    <w:rsid w:val="00CF1C96"/>
    <w:rsid w:val="00CF35BE"/>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3A6"/>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6D1"/>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58C3"/>
    <w:rsid w:val="00E0718D"/>
    <w:rsid w:val="00E10295"/>
    <w:rsid w:val="00E103F9"/>
    <w:rsid w:val="00E107BF"/>
    <w:rsid w:val="00E10A42"/>
    <w:rsid w:val="00E10FFA"/>
    <w:rsid w:val="00E12FAB"/>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AAF"/>
    <w:rsid w:val="00E47DA3"/>
    <w:rsid w:val="00E47E34"/>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57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ußnotentext Char1,Fußnotentext Char Char,Fußnotentext Char1 Char Char,Fußnotentext Char Char Char Char,Fußnotentext Char1 Char Char Char Char1,Fußnotentext Char Char Char Char Char Char1,Fußnotentext Char1 Char Char Char Char1 Char Char"/>
    <w:basedOn w:val="Normal"/>
    <w:link w:val="TextonotapieCar"/>
    <w:uiPriority w:val="99"/>
    <w:qFormat/>
    <w:rsid w:val="000A5FBD"/>
    <w:rPr>
      <w:sz w:val="20"/>
    </w:rPr>
  </w:style>
  <w:style w:type="character" w:customStyle="1" w:styleId="TextonotapieCar">
    <w:name w:val="Texto nota pie Car"/>
    <w:aliases w:val="Fußnotentext Char1 Car,Fußnotentext Char Char Car,Fußnotentext Char1 Char Char Car,Fußnotentext Char Char Char Char Car,Fußnotentext Char1 Char Char Char Char1 Car,Fußnotentext Char Char Char Char Char Char1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2,Nota de pie,Pie de pagina,Ref. de nota al pie 2, de nota al pie,f1,4_G,Texto de nota al pie,Pie de Página,FC,referencia nota al pie,texto de nota al pie Car Car Car2,Ref,de nota al pie,Appel note de bas de page,f"/>
    <w:link w:val="4GChar"/>
    <w:uiPriority w:val="99"/>
    <w:qFormat/>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7C0B87"/>
    <w:pPr>
      <w:jc w:val="both"/>
    </w:pPr>
    <w:rPr>
      <w:rFonts w:ascii="Calibri" w:eastAsia="Calibri" w:hAnsi="Calibri"/>
      <w:sz w:val="20"/>
      <w:vertAlign w:val="superscript"/>
      <w:lang w:val="es-CO" w:eastAsia="es-CO"/>
    </w:rPr>
  </w:style>
  <w:style w:type="paragraph" w:customStyle="1" w:styleId="Default">
    <w:name w:val="Default"/>
    <w:rsid w:val="007C0B87"/>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33326335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859392813">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3D30-7108-4657-81F6-D96BF112ED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3.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CEFCB9-CEC2-4A0A-A7C6-D3864ECD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635</Words>
  <Characters>3498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4125</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Mery Helen Meneses</cp:lastModifiedBy>
  <cp:revision>8</cp:revision>
  <cp:lastPrinted>2022-03-07T17:26:00Z</cp:lastPrinted>
  <dcterms:created xsi:type="dcterms:W3CDTF">2022-03-16T20:24:00Z</dcterms:created>
  <dcterms:modified xsi:type="dcterms:W3CDTF">2022-03-18T17:57:00Z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