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52"/>
        <w:tblW w:w="8891" w:type="dxa"/>
        <w:tblCellMar>
          <w:top w:w="62" w:type="dxa"/>
          <w:left w:w="41" w:type="dxa"/>
          <w:right w:w="34" w:type="dxa"/>
        </w:tblCellMar>
        <w:tblLook w:val="04A0" w:firstRow="1" w:lastRow="0" w:firstColumn="1" w:lastColumn="0" w:noHBand="0" w:noVBand="1"/>
      </w:tblPr>
      <w:tblGrid>
        <w:gridCol w:w="2102"/>
        <w:gridCol w:w="6789"/>
      </w:tblGrid>
      <w:tr w:rsidR="003A551B" w:rsidRPr="00D63752" w14:paraId="40D1E0F6" w14:textId="77777777" w:rsidTr="003A551B">
        <w:trPr>
          <w:trHeight w:val="97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4E14" w14:textId="77777777" w:rsidR="003A551B" w:rsidRPr="00D63752" w:rsidRDefault="003A551B" w:rsidP="003A551B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D63752">
              <w:rPr>
                <w:rFonts w:cs="Arial"/>
                <w:b/>
                <w:bCs/>
                <w:color w:val="000000"/>
                <w:szCs w:val="22"/>
                <w:lang w:val="es-419"/>
              </w:rPr>
              <w:t>Proceso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3818" w14:textId="77777777" w:rsidR="003A551B" w:rsidRPr="00D63752" w:rsidRDefault="003A551B" w:rsidP="003A551B">
            <w:pPr>
              <w:spacing w:line="276" w:lineRule="auto"/>
              <w:jc w:val="both"/>
              <w:rPr>
                <w:rFonts w:eastAsia="Calibri" w:cs="Arial"/>
                <w:b/>
                <w:szCs w:val="22"/>
                <w:lang w:val="es-CO" w:eastAsia="en-US"/>
              </w:rPr>
            </w:pPr>
          </w:p>
        </w:tc>
      </w:tr>
      <w:tr w:rsidR="003A551B" w:rsidRPr="00D63752" w14:paraId="02849506" w14:textId="77777777" w:rsidTr="003A551B">
        <w:trPr>
          <w:trHeight w:val="189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01AF4" w14:textId="77777777" w:rsidR="003A551B" w:rsidRPr="00D63752" w:rsidRDefault="003A551B" w:rsidP="003A551B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D63752">
              <w:rPr>
                <w:rFonts w:cs="Arial"/>
                <w:b/>
                <w:bCs/>
                <w:color w:val="000000"/>
                <w:szCs w:val="22"/>
              </w:rPr>
              <w:t>Investigado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6D775" w14:textId="77777777" w:rsidR="003A551B" w:rsidRPr="00D63752" w:rsidRDefault="003A551B" w:rsidP="003A551B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</w:p>
        </w:tc>
      </w:tr>
      <w:tr w:rsidR="003A551B" w:rsidRPr="00D63752" w14:paraId="666B8565" w14:textId="77777777" w:rsidTr="003A551B">
        <w:trPr>
          <w:trHeight w:val="153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C1C6" w14:textId="77777777" w:rsidR="003A551B" w:rsidRPr="00D63752" w:rsidRDefault="003A551B" w:rsidP="003A551B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D63752">
              <w:rPr>
                <w:rFonts w:cs="Arial"/>
                <w:b/>
                <w:bCs/>
                <w:color w:val="000000"/>
                <w:szCs w:val="22"/>
              </w:rPr>
              <w:t>Cargo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A46B" w14:textId="77777777" w:rsidR="003A551B" w:rsidRPr="00D63752" w:rsidRDefault="003A551B" w:rsidP="003A551B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</w:p>
        </w:tc>
      </w:tr>
      <w:tr w:rsidR="003A551B" w:rsidRPr="00D63752" w14:paraId="1FBA8ECA" w14:textId="77777777" w:rsidTr="003A551B">
        <w:trPr>
          <w:trHeight w:val="103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95C84" w14:textId="77777777" w:rsidR="003A551B" w:rsidRPr="00D63752" w:rsidRDefault="003A551B" w:rsidP="003A551B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D63752">
              <w:rPr>
                <w:rFonts w:cs="Arial"/>
                <w:b/>
                <w:bCs/>
                <w:color w:val="000000"/>
                <w:szCs w:val="22"/>
              </w:rPr>
              <w:t>Entidad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F1237" w14:textId="77777777" w:rsidR="003A551B" w:rsidRPr="00D63752" w:rsidRDefault="003A551B" w:rsidP="003A551B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D63752">
              <w:rPr>
                <w:rFonts w:cs="Arial"/>
                <w:color w:val="000000"/>
                <w:szCs w:val="22"/>
                <w:lang w:val="es-419"/>
              </w:rPr>
              <w:t>Contraloría de Bogotá D.C. </w:t>
            </w:r>
          </w:p>
        </w:tc>
      </w:tr>
      <w:tr w:rsidR="003A551B" w:rsidRPr="00D63752" w14:paraId="359CE133" w14:textId="77777777" w:rsidTr="003A551B">
        <w:trPr>
          <w:trHeight w:val="215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A7CF" w14:textId="77777777" w:rsidR="003A551B" w:rsidRPr="00D63752" w:rsidRDefault="003A551B" w:rsidP="003A551B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D63752">
              <w:rPr>
                <w:rFonts w:cs="Arial"/>
                <w:b/>
                <w:bCs/>
                <w:color w:val="000000"/>
                <w:szCs w:val="22"/>
              </w:rPr>
              <w:t>Origen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9486" w14:textId="77777777" w:rsidR="003A551B" w:rsidRPr="00D63752" w:rsidRDefault="003A551B" w:rsidP="003A551B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D63752">
              <w:rPr>
                <w:rFonts w:eastAsia="Calibri" w:cs="Arial"/>
                <w:szCs w:val="22"/>
                <w:lang w:val="es-CO" w:eastAsia="en-US"/>
              </w:rPr>
              <w:t>Queja / informe / de oficio</w:t>
            </w:r>
          </w:p>
        </w:tc>
      </w:tr>
      <w:tr w:rsidR="003A551B" w:rsidRPr="00D63752" w14:paraId="1097A24E" w14:textId="77777777" w:rsidTr="003A551B">
        <w:trPr>
          <w:trHeight w:val="163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83991" w14:textId="77777777" w:rsidR="003A551B" w:rsidRPr="00D63752" w:rsidRDefault="003A551B" w:rsidP="003A551B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D63752">
              <w:rPr>
                <w:rFonts w:cs="Arial"/>
                <w:b/>
                <w:bCs/>
                <w:color w:val="000000"/>
                <w:szCs w:val="22"/>
              </w:rPr>
              <w:t>Fecha hechos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59ED" w14:textId="77777777" w:rsidR="003A551B" w:rsidRPr="00D63752" w:rsidRDefault="003A551B" w:rsidP="003A551B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D63752">
              <w:rPr>
                <w:rFonts w:cs="Arial"/>
                <w:color w:val="000000"/>
                <w:szCs w:val="22"/>
                <w:lang w:val="es-ES"/>
              </w:rPr>
              <w:t>Presuntas irregularidades.</w:t>
            </w:r>
            <w:r w:rsidRPr="00D63752">
              <w:rPr>
                <w:rFonts w:cs="Arial"/>
                <w:color w:val="000000"/>
                <w:szCs w:val="22"/>
                <w:lang w:val="es-419"/>
              </w:rPr>
              <w:t> </w:t>
            </w:r>
          </w:p>
        </w:tc>
      </w:tr>
      <w:tr w:rsidR="003A551B" w:rsidRPr="00D63752" w14:paraId="0C91AD47" w14:textId="77777777" w:rsidTr="003A551B">
        <w:trPr>
          <w:trHeight w:val="267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A4F92" w14:textId="77777777" w:rsidR="003A551B" w:rsidRPr="00D63752" w:rsidRDefault="003A551B" w:rsidP="003A551B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D63752">
              <w:rPr>
                <w:rFonts w:cs="Arial"/>
                <w:b/>
                <w:bCs/>
                <w:color w:val="000000"/>
                <w:szCs w:val="22"/>
              </w:rPr>
              <w:t>Hechos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B6795" w14:textId="4A726EB8" w:rsidR="003A551B" w:rsidRPr="00D63752" w:rsidRDefault="00D63752" w:rsidP="00D63752">
            <w:pPr>
              <w:spacing w:line="276" w:lineRule="auto"/>
              <w:jc w:val="both"/>
              <w:rPr>
                <w:rFonts w:eastAsia="Calibri" w:cs="Arial"/>
                <w:szCs w:val="22"/>
                <w:lang w:val="es-CO" w:eastAsia="en-US"/>
              </w:rPr>
            </w:pPr>
            <w:r w:rsidRPr="00D63752">
              <w:rPr>
                <w:rFonts w:eastAsia="Calibri" w:cs="Arial"/>
                <w:szCs w:val="22"/>
                <w:lang w:val="es-CO" w:eastAsia="en-US"/>
              </w:rPr>
              <w:t>(</w:t>
            </w:r>
            <w:r w:rsidRPr="00D63752">
              <w:rPr>
                <w:rFonts w:cs="Arial"/>
                <w:color w:val="000000"/>
                <w:szCs w:val="22"/>
                <w:lang w:val="es-ES"/>
              </w:rPr>
              <w:t>Presuntas irregularidades. Breve descripción)</w:t>
            </w:r>
          </w:p>
        </w:tc>
      </w:tr>
      <w:tr w:rsidR="003A551B" w:rsidRPr="00D63752" w14:paraId="6344B32C" w14:textId="77777777" w:rsidTr="003A551B">
        <w:trPr>
          <w:trHeight w:val="357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130DE" w14:textId="77777777" w:rsidR="003A551B" w:rsidRPr="00D63752" w:rsidRDefault="003A551B" w:rsidP="003A551B">
            <w:pPr>
              <w:spacing w:line="276" w:lineRule="auto"/>
              <w:rPr>
                <w:rFonts w:cs="Arial"/>
                <w:color w:val="000000"/>
                <w:szCs w:val="22"/>
              </w:rPr>
            </w:pPr>
            <w:r w:rsidRPr="00D63752">
              <w:rPr>
                <w:rFonts w:cs="Arial"/>
                <w:b/>
                <w:bCs/>
                <w:color w:val="000000"/>
                <w:szCs w:val="22"/>
              </w:rPr>
              <w:t>Asunto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97B4" w14:textId="7282133A" w:rsidR="003A551B" w:rsidRPr="00D63752" w:rsidRDefault="003A551B" w:rsidP="00F56184">
            <w:pPr>
              <w:spacing w:line="276" w:lineRule="auto"/>
              <w:jc w:val="both"/>
              <w:rPr>
                <w:rFonts w:cs="Arial"/>
                <w:color w:val="000000"/>
                <w:szCs w:val="22"/>
              </w:rPr>
            </w:pPr>
            <w:r w:rsidRPr="00D63752">
              <w:rPr>
                <w:rFonts w:cs="Arial"/>
                <w:color w:val="000000"/>
                <w:szCs w:val="22"/>
              </w:rPr>
              <w:t xml:space="preserve">Auto </w:t>
            </w:r>
            <w:r w:rsidR="00F56184">
              <w:rPr>
                <w:rFonts w:cs="Arial"/>
                <w:color w:val="000000"/>
                <w:szCs w:val="22"/>
                <w:lang w:val="es-419"/>
              </w:rPr>
              <w:t>mediante</w:t>
            </w:r>
            <w:r w:rsidR="007C7054" w:rsidRPr="00D63752">
              <w:rPr>
                <w:rFonts w:cs="Arial"/>
                <w:color w:val="000000"/>
                <w:szCs w:val="22"/>
              </w:rPr>
              <w:t xml:space="preserve"> el cual</w:t>
            </w:r>
            <w:r w:rsidR="00B6769E" w:rsidRPr="00D63752">
              <w:rPr>
                <w:rFonts w:cs="Arial"/>
                <w:color w:val="000000"/>
                <w:szCs w:val="22"/>
              </w:rPr>
              <w:t xml:space="preserve"> se </w:t>
            </w:r>
            <w:r w:rsidR="00B15017" w:rsidRPr="00D63752">
              <w:rPr>
                <w:rFonts w:cs="Arial"/>
                <w:color w:val="000000"/>
                <w:szCs w:val="22"/>
              </w:rPr>
              <w:t>varía el</w:t>
            </w:r>
            <w:r w:rsidR="00312322" w:rsidRPr="00D63752">
              <w:rPr>
                <w:rFonts w:cs="Arial"/>
                <w:color w:val="000000"/>
                <w:szCs w:val="22"/>
              </w:rPr>
              <w:t xml:space="preserve"> pliego de cargos</w:t>
            </w:r>
            <w:r w:rsidR="0067381D" w:rsidRPr="00D63752">
              <w:rPr>
                <w:rFonts w:cs="Arial"/>
                <w:color w:val="000000"/>
                <w:szCs w:val="22"/>
              </w:rPr>
              <w:t xml:space="preserve"> en el procedimiento ordinario (artículo</w:t>
            </w:r>
            <w:r w:rsidR="003138EF" w:rsidRPr="00D63752">
              <w:rPr>
                <w:rFonts w:cs="Arial"/>
                <w:color w:val="000000"/>
                <w:szCs w:val="22"/>
              </w:rPr>
              <w:t xml:space="preserve"> 225 D</w:t>
            </w:r>
            <w:r w:rsidR="002548CB" w:rsidRPr="00D63752">
              <w:rPr>
                <w:rFonts w:cs="Arial"/>
                <w:color w:val="000000"/>
                <w:szCs w:val="22"/>
              </w:rPr>
              <w:t xml:space="preserve"> de la Ley 1952 de </w:t>
            </w:r>
            <w:r w:rsidR="000C4C81" w:rsidRPr="00D63752">
              <w:rPr>
                <w:rFonts w:cs="Arial"/>
                <w:color w:val="000000"/>
                <w:szCs w:val="22"/>
              </w:rPr>
              <w:t>2019</w:t>
            </w:r>
            <w:r w:rsidR="003138EF" w:rsidRPr="00D63752">
              <w:rPr>
                <w:rFonts w:cs="Arial"/>
                <w:color w:val="000000"/>
                <w:szCs w:val="22"/>
              </w:rPr>
              <w:t xml:space="preserve"> – adicionado por el artículo 43 de la Ley </w:t>
            </w:r>
            <w:r w:rsidR="00442CCD" w:rsidRPr="00D63752">
              <w:rPr>
                <w:rFonts w:cs="Arial"/>
                <w:color w:val="000000"/>
                <w:szCs w:val="22"/>
              </w:rPr>
              <w:t>2094</w:t>
            </w:r>
            <w:r w:rsidR="000C4C81" w:rsidRPr="00D63752">
              <w:rPr>
                <w:rFonts w:cs="Arial"/>
                <w:color w:val="000000"/>
                <w:szCs w:val="22"/>
              </w:rPr>
              <w:t xml:space="preserve"> del 2021</w:t>
            </w:r>
            <w:r w:rsidR="00442CCD" w:rsidRPr="00D63752">
              <w:rPr>
                <w:rFonts w:cs="Arial"/>
                <w:color w:val="000000"/>
                <w:szCs w:val="22"/>
              </w:rPr>
              <w:t>)</w:t>
            </w:r>
          </w:p>
        </w:tc>
      </w:tr>
    </w:tbl>
    <w:p w14:paraId="1F125B53" w14:textId="77777777" w:rsidR="00EE04DF" w:rsidRDefault="00EE04DF" w:rsidP="003A551B">
      <w:pPr>
        <w:suppressAutoHyphens/>
        <w:autoSpaceDN w:val="0"/>
        <w:spacing w:line="276" w:lineRule="auto"/>
        <w:textAlignment w:val="baseline"/>
        <w:rPr>
          <w:rFonts w:cs="Arial"/>
          <w:b/>
          <w:bCs/>
          <w:kern w:val="3"/>
          <w:sz w:val="24"/>
          <w:szCs w:val="24"/>
          <w:lang w:val="es-CO" w:eastAsia="es-CO"/>
        </w:rPr>
      </w:pPr>
    </w:p>
    <w:p w14:paraId="5E36A754" w14:textId="4B458518" w:rsidR="00D1561C" w:rsidRDefault="00D1561C" w:rsidP="00D1561C">
      <w:pPr>
        <w:spacing w:line="276" w:lineRule="auto"/>
        <w:jc w:val="both"/>
        <w:rPr>
          <w:rFonts w:cs="Arial"/>
          <w:color w:val="000000"/>
          <w:sz w:val="24"/>
          <w:szCs w:val="24"/>
          <w:shd w:val="clear" w:color="auto" w:fill="FFFFFF"/>
          <w:lang w:val="es-419"/>
        </w:rPr>
      </w:pPr>
      <w:r w:rsidRPr="009B5966">
        <w:rPr>
          <w:rFonts w:cs="Arial"/>
          <w:bCs/>
          <w:color w:val="000000"/>
          <w:sz w:val="24"/>
          <w:szCs w:val="24"/>
          <w:shd w:val="clear" w:color="auto" w:fill="FFFFFF"/>
        </w:rPr>
        <w:t>La</w:t>
      </w:r>
      <w:r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 Directora de </w:t>
      </w:r>
      <w:r w:rsidRPr="00F714A4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Reacción Inmediata de la Contraloría de Bogotá D.C</w:t>
      </w:r>
      <w:r w:rsidRPr="00E26F35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Pr="00E26F35">
        <w:rPr>
          <w:rFonts w:cs="Arial"/>
          <w:color w:val="000000"/>
          <w:sz w:val="24"/>
          <w:szCs w:val="24"/>
          <w:shd w:val="clear" w:color="auto" w:fill="FFFFFF"/>
        </w:rPr>
        <w:t> en uso de las atribuciones conferidas en </w:t>
      </w:r>
      <w:r w:rsidRPr="00E26F35">
        <w:rPr>
          <w:rFonts w:cs="Arial"/>
          <w:color w:val="000000"/>
          <w:sz w:val="24"/>
          <w:szCs w:val="24"/>
          <w:shd w:val="clear" w:color="auto" w:fill="FFFFFF"/>
          <w:lang w:val="es-419"/>
        </w:rPr>
        <w:t>los artículos 83,84, 93</w:t>
      </w:r>
      <w:r>
        <w:rPr>
          <w:rStyle w:val="Refdenotaalpie"/>
          <w:rFonts w:cs="Arial"/>
          <w:color w:val="000000"/>
          <w:sz w:val="24"/>
          <w:szCs w:val="24"/>
          <w:shd w:val="clear" w:color="auto" w:fill="FFFFFF"/>
          <w:lang w:val="es-419"/>
        </w:rPr>
        <w:footnoteReference w:id="1"/>
      </w:r>
      <w:r w:rsidRPr="00E26F35">
        <w:rPr>
          <w:rFonts w:cs="Arial"/>
          <w:color w:val="000000"/>
          <w:sz w:val="24"/>
          <w:szCs w:val="24"/>
          <w:shd w:val="clear" w:color="auto" w:fill="FFFFFF"/>
          <w:lang w:val="es-419"/>
        </w:rPr>
        <w:t> y </w:t>
      </w:r>
      <w:r w:rsidRPr="00521146">
        <w:rPr>
          <w:rFonts w:cs="Arial"/>
          <w:sz w:val="24"/>
          <w:szCs w:val="24"/>
          <w:shd w:val="clear" w:color="auto" w:fill="FFFFFF"/>
          <w:lang w:val="es-419"/>
        </w:rPr>
        <w:t>225</w:t>
      </w:r>
      <w:r w:rsidR="007C7054">
        <w:rPr>
          <w:rFonts w:cs="Arial"/>
          <w:sz w:val="24"/>
          <w:szCs w:val="24"/>
          <w:shd w:val="clear" w:color="auto" w:fill="FFFFFF"/>
          <w:lang w:val="es-419"/>
        </w:rPr>
        <w:t>D</w:t>
      </w:r>
      <w:r>
        <w:rPr>
          <w:rStyle w:val="Refdenotaalpie"/>
          <w:rFonts w:cs="Arial"/>
          <w:sz w:val="24"/>
          <w:szCs w:val="24"/>
          <w:shd w:val="clear" w:color="auto" w:fill="FFFFFF"/>
          <w:lang w:val="es-419"/>
        </w:rPr>
        <w:footnoteReference w:id="2"/>
      </w:r>
      <w:r w:rsidRPr="00E26F35">
        <w:rPr>
          <w:rFonts w:cs="Arial"/>
          <w:color w:val="000000"/>
          <w:sz w:val="24"/>
          <w:szCs w:val="24"/>
          <w:shd w:val="clear" w:color="auto" w:fill="FFFFFF"/>
          <w:lang w:val="es-419"/>
        </w:rPr>
        <w:t xml:space="preserve"> de la Ley 1952 de 2019, en</w:t>
      </w:r>
      <w:r w:rsidRPr="00E26F35">
        <w:rPr>
          <w:rFonts w:cs="Arial"/>
          <w:color w:val="000000"/>
          <w:sz w:val="24"/>
          <w:szCs w:val="24"/>
          <w:shd w:val="clear" w:color="auto" w:fill="FFFFFF"/>
        </w:rPr>
        <w:t xml:space="preserve"> concordancia con el artículo </w:t>
      </w:r>
      <w:r>
        <w:rPr>
          <w:rFonts w:cs="Arial"/>
          <w:color w:val="000000"/>
          <w:sz w:val="24"/>
          <w:szCs w:val="24"/>
          <w:shd w:val="clear" w:color="auto" w:fill="FFFFFF"/>
        </w:rPr>
        <w:t>29</w:t>
      </w:r>
      <w:r w:rsidRPr="00E26F35">
        <w:rPr>
          <w:rFonts w:cs="Arial"/>
          <w:color w:val="000000"/>
          <w:sz w:val="24"/>
          <w:szCs w:val="24"/>
          <w:shd w:val="clear" w:color="auto" w:fill="FFFFFF"/>
        </w:rPr>
        <w:t xml:space="preserve"> del Acuerdo</w:t>
      </w:r>
      <w:r w:rsidR="00040029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E26F35">
        <w:rPr>
          <w:rFonts w:cs="Arial"/>
          <w:color w:val="000000"/>
          <w:sz w:val="24"/>
          <w:szCs w:val="24"/>
          <w:shd w:val="clear" w:color="auto" w:fill="FFFFFF"/>
          <w:lang w:val="es-419"/>
        </w:rPr>
        <w:t>N</w:t>
      </w:r>
      <w:r>
        <w:rPr>
          <w:rFonts w:cs="Arial"/>
          <w:color w:val="000000"/>
          <w:sz w:val="24"/>
          <w:szCs w:val="24"/>
          <w:shd w:val="clear" w:color="auto" w:fill="FFFFFF"/>
          <w:lang w:val="es-419"/>
        </w:rPr>
        <w:t xml:space="preserve">o. </w:t>
      </w:r>
      <w:r w:rsidRPr="00E26F35">
        <w:rPr>
          <w:rFonts w:cs="Arial"/>
          <w:color w:val="000000"/>
          <w:sz w:val="24"/>
          <w:szCs w:val="24"/>
          <w:shd w:val="clear" w:color="auto" w:fill="FFFFFF"/>
        </w:rPr>
        <w:t>658 de 2016, modificado parcialmente por el Acuerdo 664 de 2017, expedidos por el Concejo de Bogotá,</w:t>
      </w:r>
      <w:r w:rsidRPr="00E26F35">
        <w:rPr>
          <w:rFonts w:cs="Arial"/>
          <w:color w:val="000000"/>
          <w:sz w:val="24"/>
          <w:szCs w:val="24"/>
          <w:shd w:val="clear" w:color="auto" w:fill="FFFFFF"/>
          <w:lang w:val="es-419"/>
        </w:rPr>
        <w:t xml:space="preserve"> y la Resolución Reglamentaria </w:t>
      </w:r>
      <w:r w:rsidRPr="00D63752">
        <w:rPr>
          <w:rFonts w:cs="Arial"/>
          <w:color w:val="000000"/>
          <w:sz w:val="24"/>
          <w:szCs w:val="24"/>
          <w:shd w:val="clear" w:color="auto" w:fill="FFFFFF"/>
          <w:lang w:val="es-419"/>
        </w:rPr>
        <w:t xml:space="preserve">N°. </w:t>
      </w:r>
      <w:proofErr w:type="spellStart"/>
      <w:r w:rsidRPr="00D63752">
        <w:rPr>
          <w:rFonts w:cs="Arial"/>
          <w:color w:val="000000"/>
          <w:sz w:val="24"/>
          <w:szCs w:val="24"/>
          <w:shd w:val="clear" w:color="auto" w:fill="FFFFFF"/>
          <w:lang w:val="es-419"/>
        </w:rPr>
        <w:t>xxxxx</w:t>
      </w:r>
      <w:proofErr w:type="spellEnd"/>
      <w:r w:rsidRPr="00D63752">
        <w:rPr>
          <w:rFonts w:cs="Arial"/>
          <w:color w:val="000000"/>
          <w:sz w:val="24"/>
          <w:szCs w:val="24"/>
          <w:shd w:val="clear" w:color="auto" w:fill="FFFFFF"/>
          <w:lang w:val="es-419"/>
        </w:rPr>
        <w:t>,</w:t>
      </w:r>
      <w:r w:rsidRPr="00E26F35">
        <w:rPr>
          <w:rFonts w:cs="Arial"/>
          <w:color w:val="000000"/>
          <w:sz w:val="24"/>
          <w:szCs w:val="24"/>
          <w:shd w:val="clear" w:color="auto" w:fill="FFFFFF"/>
          <w:lang w:val="es-419"/>
        </w:rPr>
        <w:t xml:space="preserve"> </w:t>
      </w:r>
      <w:r>
        <w:rPr>
          <w:rFonts w:cs="Arial"/>
          <w:color w:val="000000"/>
          <w:sz w:val="24"/>
          <w:szCs w:val="24"/>
          <w:shd w:val="clear" w:color="auto" w:fill="FFFFFF"/>
          <w:lang w:val="es-419"/>
        </w:rPr>
        <w:t xml:space="preserve">procede </w:t>
      </w:r>
      <w:r w:rsidR="00C36059">
        <w:rPr>
          <w:rFonts w:cs="Arial"/>
          <w:color w:val="000000"/>
          <w:sz w:val="24"/>
          <w:szCs w:val="24"/>
          <w:shd w:val="clear" w:color="auto" w:fill="FFFFFF"/>
          <w:lang w:val="es-419"/>
        </w:rPr>
        <w:t>a variar el pliego de cargos</w:t>
      </w:r>
      <w:r w:rsidR="00517F41">
        <w:rPr>
          <w:rFonts w:cs="Arial"/>
          <w:color w:val="000000"/>
          <w:sz w:val="24"/>
          <w:szCs w:val="24"/>
          <w:shd w:val="clear" w:color="auto" w:fill="FFFFFF"/>
          <w:lang w:val="es-419"/>
        </w:rPr>
        <w:t xml:space="preserve"> proferido dentro</w:t>
      </w:r>
      <w:r>
        <w:rPr>
          <w:rFonts w:cs="Arial"/>
          <w:color w:val="000000"/>
          <w:sz w:val="24"/>
          <w:szCs w:val="24"/>
          <w:shd w:val="clear" w:color="auto" w:fill="FFFFFF"/>
          <w:lang w:val="es-419"/>
        </w:rPr>
        <w:t xml:space="preserve"> de la actuación disciplinaria </w:t>
      </w:r>
      <w:r w:rsidRPr="00E26F35">
        <w:rPr>
          <w:rFonts w:cs="Arial"/>
          <w:color w:val="000000"/>
          <w:sz w:val="24"/>
          <w:szCs w:val="24"/>
          <w:shd w:val="clear" w:color="auto" w:fill="FFFFFF"/>
          <w:lang w:val="es-419"/>
        </w:rPr>
        <w:t>N</w:t>
      </w:r>
      <w:r w:rsidR="00D63752">
        <w:rPr>
          <w:rFonts w:cs="Arial"/>
          <w:color w:val="000000"/>
          <w:sz w:val="24"/>
          <w:szCs w:val="24"/>
          <w:shd w:val="clear" w:color="auto" w:fill="FFFFFF"/>
          <w:lang w:val="es-419"/>
        </w:rPr>
        <w:t>º</w:t>
      </w:r>
      <w:r>
        <w:rPr>
          <w:rFonts w:cs="Arial"/>
          <w:color w:val="000000"/>
          <w:sz w:val="24"/>
          <w:szCs w:val="24"/>
          <w:shd w:val="clear" w:color="auto" w:fill="FFFFFF"/>
          <w:lang w:val="es-419"/>
        </w:rPr>
        <w:t xml:space="preserve">. </w:t>
      </w:r>
      <w:r w:rsidR="00D63752" w:rsidRPr="00C27DAF">
        <w:rPr>
          <w:rFonts w:eastAsiaTheme="minorHAnsi" w:cs="Arial"/>
          <w:i/>
          <w:sz w:val="24"/>
          <w:szCs w:val="24"/>
          <w:lang w:val="es-419" w:eastAsia="en-US"/>
        </w:rPr>
        <w:t>(señalar el número del expediente disciplinario)</w:t>
      </w:r>
      <w:r w:rsidR="00D63752">
        <w:rPr>
          <w:rFonts w:eastAsiaTheme="minorHAnsi" w:cs="Arial"/>
          <w:i/>
          <w:sz w:val="24"/>
          <w:szCs w:val="24"/>
          <w:lang w:val="es-ES" w:eastAsia="en-US"/>
        </w:rPr>
        <w:t xml:space="preserve">, </w:t>
      </w:r>
      <w:r w:rsidR="00D63752" w:rsidRPr="000C22C7">
        <w:rPr>
          <w:rFonts w:cs="Arial"/>
          <w:color w:val="000000"/>
          <w:sz w:val="24"/>
          <w:szCs w:val="24"/>
          <w:shd w:val="clear" w:color="auto" w:fill="FFFFFF"/>
          <w:lang w:val="es-419"/>
        </w:rPr>
        <w:t>con base en los siguientes:</w:t>
      </w:r>
    </w:p>
    <w:p w14:paraId="71BE32F4" w14:textId="77777777" w:rsidR="00D1561C" w:rsidRDefault="00D1561C" w:rsidP="00D1561C">
      <w:pPr>
        <w:spacing w:line="276" w:lineRule="auto"/>
        <w:rPr>
          <w:rFonts w:cs="Arial"/>
          <w:b/>
          <w:bCs/>
          <w:color w:val="000000"/>
          <w:sz w:val="24"/>
          <w:szCs w:val="24"/>
          <w:shd w:val="clear" w:color="auto" w:fill="FFFFFF"/>
          <w:lang w:val="es-419"/>
        </w:rPr>
      </w:pPr>
    </w:p>
    <w:p w14:paraId="28B5BAFF" w14:textId="370F72BD" w:rsidR="00D1561C" w:rsidRPr="00D63752" w:rsidRDefault="00D1561C" w:rsidP="00D1561C">
      <w:pPr>
        <w:spacing w:line="276" w:lineRule="auto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  <w:lang w:val="es-ES"/>
        </w:rPr>
      </w:pPr>
      <w:r>
        <w:rPr>
          <w:rFonts w:cs="Arial"/>
          <w:b/>
          <w:bCs/>
          <w:color w:val="000000"/>
          <w:sz w:val="24"/>
          <w:szCs w:val="24"/>
          <w:shd w:val="clear" w:color="auto" w:fill="FFFFFF"/>
          <w:lang w:val="es-419"/>
        </w:rPr>
        <w:t>ANTECEDENTES</w:t>
      </w:r>
      <w:r w:rsidR="00D63752">
        <w:rPr>
          <w:rFonts w:cs="Arial"/>
          <w:b/>
          <w:bCs/>
          <w:color w:val="000000"/>
          <w:sz w:val="24"/>
          <w:szCs w:val="24"/>
          <w:shd w:val="clear" w:color="auto" w:fill="FFFFFF"/>
          <w:lang w:val="es-ES"/>
        </w:rPr>
        <w:t xml:space="preserve"> PROCESALES</w:t>
      </w:r>
    </w:p>
    <w:p w14:paraId="5ED381F5" w14:textId="77777777" w:rsidR="00D1561C" w:rsidRPr="00D63752" w:rsidRDefault="00D1561C" w:rsidP="00D1561C">
      <w:pPr>
        <w:spacing w:line="276" w:lineRule="auto"/>
        <w:jc w:val="center"/>
        <w:rPr>
          <w:rFonts w:eastAsia="Calibri" w:cs="Arial"/>
          <w:b/>
          <w:bCs/>
          <w:sz w:val="24"/>
          <w:szCs w:val="24"/>
          <w:lang w:val="es-CO" w:eastAsia="en-US"/>
        </w:rPr>
      </w:pPr>
    </w:p>
    <w:p w14:paraId="4999DD7B" w14:textId="206ED7F6" w:rsidR="0082082B" w:rsidRPr="00D63752" w:rsidRDefault="00D1561C" w:rsidP="00D1561C">
      <w:pPr>
        <w:spacing w:line="276" w:lineRule="auto"/>
        <w:jc w:val="both"/>
        <w:rPr>
          <w:rFonts w:eastAsia="Calibri" w:cs="Arial"/>
          <w:i/>
          <w:iCs/>
          <w:sz w:val="24"/>
          <w:szCs w:val="24"/>
          <w:lang w:val="es-CO" w:eastAsia="en-US"/>
        </w:rPr>
      </w:pPr>
      <w:r w:rsidRPr="00D63752">
        <w:rPr>
          <w:rFonts w:eastAsia="Calibri" w:cs="Arial"/>
          <w:i/>
          <w:iCs/>
          <w:sz w:val="24"/>
          <w:szCs w:val="24"/>
          <w:lang w:val="es-CO" w:eastAsia="en-US"/>
        </w:rPr>
        <w:t xml:space="preserve">(Relacionar los hechos y trámite procesal, importante la relación de notificación de decisiones hasta el </w:t>
      </w:r>
      <w:r w:rsidR="007D1405" w:rsidRPr="00D63752">
        <w:rPr>
          <w:rFonts w:eastAsia="Calibri" w:cs="Arial"/>
          <w:i/>
          <w:iCs/>
          <w:sz w:val="24"/>
          <w:szCs w:val="24"/>
          <w:lang w:val="es-CO" w:eastAsia="en-US"/>
        </w:rPr>
        <w:t>auto que fija procedimiento</w:t>
      </w:r>
      <w:r w:rsidRPr="00D63752">
        <w:rPr>
          <w:rFonts w:eastAsia="Calibri" w:cs="Arial"/>
          <w:i/>
          <w:iCs/>
          <w:sz w:val="24"/>
          <w:szCs w:val="24"/>
          <w:lang w:val="es-CO" w:eastAsia="en-US"/>
        </w:rPr>
        <w:t xml:space="preserve"> – art 22</w:t>
      </w:r>
      <w:r w:rsidR="007D1405" w:rsidRPr="00D63752">
        <w:rPr>
          <w:rFonts w:eastAsia="Calibri" w:cs="Arial"/>
          <w:i/>
          <w:iCs/>
          <w:sz w:val="24"/>
          <w:szCs w:val="24"/>
          <w:lang w:val="es-CO" w:eastAsia="en-US"/>
        </w:rPr>
        <w:t>5 A</w:t>
      </w:r>
      <w:r w:rsidRPr="00D63752">
        <w:rPr>
          <w:rFonts w:eastAsia="Calibri" w:cs="Arial"/>
          <w:i/>
          <w:iCs/>
          <w:sz w:val="24"/>
          <w:szCs w:val="24"/>
          <w:lang w:val="es-CO" w:eastAsia="en-US"/>
        </w:rPr>
        <w:t>)</w:t>
      </w:r>
    </w:p>
    <w:p w14:paraId="5E0BE006" w14:textId="77777777" w:rsidR="0082082B" w:rsidRPr="003A551B" w:rsidRDefault="0082082B" w:rsidP="003A551B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089E33CE" w14:textId="66B1881C" w:rsidR="0082082B" w:rsidRPr="003A551B" w:rsidRDefault="0082082B" w:rsidP="003A551B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3A551B">
        <w:rPr>
          <w:rFonts w:eastAsia="Calibri" w:cs="Arial"/>
          <w:b/>
          <w:sz w:val="24"/>
          <w:szCs w:val="24"/>
          <w:lang w:val="es-CO" w:eastAsia="en-US"/>
        </w:rPr>
        <w:t>CONSIDERACIONES</w:t>
      </w:r>
      <w:r w:rsidR="00D63752">
        <w:rPr>
          <w:rFonts w:eastAsia="Calibri" w:cs="Arial"/>
          <w:b/>
          <w:sz w:val="24"/>
          <w:szCs w:val="24"/>
          <w:lang w:val="es-CO" w:eastAsia="en-US"/>
        </w:rPr>
        <w:t xml:space="preserve"> DEL DESPACHO</w:t>
      </w:r>
    </w:p>
    <w:p w14:paraId="38360F59" w14:textId="252566DF" w:rsidR="0082082B" w:rsidRPr="003A551B" w:rsidRDefault="0082082B" w:rsidP="003A551B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211CACA8" w14:textId="6F82D474" w:rsidR="00493773" w:rsidRPr="003A551B" w:rsidRDefault="0082082B" w:rsidP="00493773">
      <w:pPr>
        <w:suppressAutoHyphens/>
        <w:autoSpaceDN w:val="0"/>
        <w:spacing w:line="276" w:lineRule="auto"/>
        <w:ind w:hanging="10"/>
        <w:jc w:val="both"/>
        <w:textAlignment w:val="baseline"/>
        <w:rPr>
          <w:rFonts w:cs="Arial"/>
          <w:kern w:val="3"/>
          <w:sz w:val="24"/>
          <w:szCs w:val="24"/>
          <w:lang w:val="es-CO" w:eastAsia="es-CO"/>
        </w:rPr>
      </w:pPr>
      <w:r w:rsidRPr="003A551B">
        <w:rPr>
          <w:rFonts w:eastAsia="Calibri" w:cs="Arial"/>
          <w:sz w:val="24"/>
          <w:szCs w:val="24"/>
          <w:lang w:val="es-CO" w:eastAsia="en-US"/>
        </w:rPr>
        <w:t xml:space="preserve">De </w:t>
      </w:r>
      <w:r w:rsidR="000A4D25">
        <w:rPr>
          <w:rFonts w:eastAsia="Calibri" w:cs="Arial"/>
          <w:sz w:val="24"/>
          <w:szCs w:val="24"/>
          <w:lang w:val="es-CO" w:eastAsia="en-US"/>
        </w:rPr>
        <w:t>conformidad con</w:t>
      </w:r>
      <w:r w:rsidRPr="003A551B">
        <w:rPr>
          <w:rFonts w:eastAsia="Calibri" w:cs="Arial"/>
          <w:sz w:val="24"/>
          <w:szCs w:val="24"/>
          <w:lang w:val="es-CO" w:eastAsia="en-US"/>
        </w:rPr>
        <w:t xml:space="preserve"> lo dispuesto en el artículo 225 D</w:t>
      </w:r>
      <w:r w:rsidR="000A4D25">
        <w:rPr>
          <w:rFonts w:eastAsia="Calibri" w:cs="Arial"/>
          <w:sz w:val="24"/>
          <w:szCs w:val="24"/>
          <w:lang w:val="es-CO" w:eastAsia="en-US"/>
        </w:rPr>
        <w:t xml:space="preserve">, se procede a determinar </w:t>
      </w:r>
      <w:r w:rsidR="00493773">
        <w:rPr>
          <w:rFonts w:eastAsia="Calibri" w:cs="Arial"/>
          <w:sz w:val="24"/>
          <w:szCs w:val="24"/>
          <w:lang w:val="es-CO" w:eastAsia="en-US"/>
        </w:rPr>
        <w:t>si es procedente la variación del Pliego de Cargos</w:t>
      </w:r>
      <w:r w:rsidR="000A4D25">
        <w:rPr>
          <w:rFonts w:eastAsia="Calibri" w:cs="Arial"/>
          <w:sz w:val="24"/>
          <w:szCs w:val="24"/>
          <w:lang w:val="es-CO" w:eastAsia="en-US"/>
        </w:rPr>
        <w:t xml:space="preserve"> formulado</w:t>
      </w:r>
      <w:r w:rsidR="00493773">
        <w:rPr>
          <w:rFonts w:eastAsia="Calibri" w:cs="Arial"/>
          <w:sz w:val="24"/>
          <w:szCs w:val="24"/>
          <w:lang w:val="es-CO" w:eastAsia="en-US"/>
        </w:rPr>
        <w:t xml:space="preserve"> mediante </w:t>
      </w:r>
      <w:r w:rsidR="00493773">
        <w:rPr>
          <w:rFonts w:cs="Arial"/>
          <w:kern w:val="3"/>
          <w:sz w:val="24"/>
          <w:szCs w:val="24"/>
          <w:lang w:val="es-CO" w:eastAsia="es-CO"/>
        </w:rPr>
        <w:t>Auto</w:t>
      </w:r>
      <w:r w:rsidR="00493773" w:rsidRPr="003A551B">
        <w:rPr>
          <w:rFonts w:cs="Arial"/>
          <w:kern w:val="3"/>
          <w:sz w:val="24"/>
          <w:szCs w:val="24"/>
          <w:lang w:val="es-CO" w:eastAsia="es-CO"/>
        </w:rPr>
        <w:t xml:space="preserve"> No. ___ de </w:t>
      </w:r>
      <w:r w:rsidR="00493773" w:rsidRPr="003A551B">
        <w:rPr>
          <w:rFonts w:cs="Arial"/>
          <w:kern w:val="3"/>
          <w:sz w:val="24"/>
          <w:szCs w:val="24"/>
          <w:lang w:val="es-CO" w:eastAsia="es-CO"/>
        </w:rPr>
        <w:lastRenderedPageBreak/>
        <w:t xml:space="preserve">_______de ______ </w:t>
      </w:r>
      <w:proofErr w:type="spellStart"/>
      <w:r w:rsidR="00493773" w:rsidRPr="003A551B">
        <w:rPr>
          <w:rFonts w:cs="Arial"/>
          <w:kern w:val="3"/>
          <w:sz w:val="24"/>
          <w:szCs w:val="24"/>
          <w:lang w:val="es-CO" w:eastAsia="es-CO"/>
        </w:rPr>
        <w:t>de</w:t>
      </w:r>
      <w:proofErr w:type="spellEnd"/>
      <w:r w:rsidR="00987EA6">
        <w:rPr>
          <w:rFonts w:cs="Arial"/>
          <w:kern w:val="3"/>
          <w:sz w:val="24"/>
          <w:szCs w:val="24"/>
          <w:lang w:val="es-CO" w:eastAsia="es-CO"/>
        </w:rPr>
        <w:t xml:space="preserve"> </w:t>
      </w:r>
      <w:r w:rsidR="00493773" w:rsidRPr="003A551B">
        <w:rPr>
          <w:rFonts w:cs="Arial"/>
          <w:kern w:val="3"/>
          <w:sz w:val="24"/>
          <w:szCs w:val="24"/>
          <w:lang w:val="es-CO" w:eastAsia="es-CO"/>
        </w:rPr>
        <w:t xml:space="preserve">__________ en contra del (la) servidor(a) público(a) _______________________, identificado(a) con la cédula de ciudadanía No. _____________ de </w:t>
      </w:r>
      <w:r w:rsidR="00987EA6">
        <w:rPr>
          <w:rFonts w:cs="Arial"/>
          <w:kern w:val="3"/>
          <w:sz w:val="24"/>
          <w:szCs w:val="24"/>
          <w:lang w:val="es-CO" w:eastAsia="es-CO"/>
        </w:rPr>
        <w:t>_____________</w:t>
      </w:r>
      <w:r w:rsidR="00493773" w:rsidRPr="003A551B">
        <w:rPr>
          <w:rFonts w:cs="Arial"/>
          <w:kern w:val="3"/>
          <w:sz w:val="24"/>
          <w:szCs w:val="24"/>
          <w:lang w:val="es-CO" w:eastAsia="es-CO"/>
        </w:rPr>
        <w:t xml:space="preserve">, en calidad de ________________ </w:t>
      </w:r>
      <w:proofErr w:type="spellStart"/>
      <w:r w:rsidR="00493773" w:rsidRPr="003A551B">
        <w:rPr>
          <w:rFonts w:cs="Arial"/>
          <w:kern w:val="3"/>
          <w:sz w:val="24"/>
          <w:szCs w:val="24"/>
          <w:lang w:val="es-CO" w:eastAsia="es-CO"/>
        </w:rPr>
        <w:t>de</w:t>
      </w:r>
      <w:proofErr w:type="spellEnd"/>
      <w:r w:rsidR="00493773" w:rsidRPr="003A551B">
        <w:rPr>
          <w:rFonts w:cs="Arial"/>
          <w:kern w:val="3"/>
          <w:sz w:val="24"/>
          <w:szCs w:val="24"/>
          <w:lang w:val="es-CO" w:eastAsia="es-CO"/>
        </w:rPr>
        <w:t xml:space="preserve"> la entidad _______________ para la época de los hechos investigados.</w:t>
      </w:r>
    </w:p>
    <w:p w14:paraId="30FBDEC8" w14:textId="77777777" w:rsidR="00517F41" w:rsidRDefault="00517F41" w:rsidP="003A551B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0CF794F0" w14:textId="71D81258" w:rsidR="0082082B" w:rsidRPr="003A551B" w:rsidRDefault="000F71F9" w:rsidP="003A551B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>
        <w:rPr>
          <w:rFonts w:eastAsia="Calibri" w:cs="Arial"/>
          <w:sz w:val="24"/>
          <w:szCs w:val="24"/>
          <w:lang w:val="es-CO" w:eastAsia="en-US"/>
        </w:rPr>
        <w:t>Así, la citada norma establece en el numeral primero que:</w:t>
      </w:r>
      <w:r w:rsidR="000A4D25">
        <w:rPr>
          <w:rFonts w:eastAsia="Calibri" w:cs="Arial"/>
          <w:sz w:val="24"/>
          <w:szCs w:val="24"/>
          <w:lang w:val="es-CO" w:eastAsia="en-US"/>
        </w:rPr>
        <w:t xml:space="preserve"> </w:t>
      </w:r>
      <w:r w:rsidR="0082082B" w:rsidRPr="003A551B">
        <w:rPr>
          <w:rFonts w:eastAsia="Calibri" w:cs="Arial"/>
          <w:i/>
          <w:iCs/>
          <w:sz w:val="24"/>
          <w:szCs w:val="24"/>
          <w:lang w:val="es-CO" w:eastAsia="en-US"/>
        </w:rPr>
        <w:t>“</w:t>
      </w:r>
      <w:r w:rsidR="00640F5A">
        <w:rPr>
          <w:rFonts w:eastAsia="Calibri" w:cs="Arial"/>
          <w:i/>
          <w:iCs/>
          <w:sz w:val="24"/>
          <w:szCs w:val="24"/>
          <w:lang w:val="es-CO" w:eastAsia="en-US"/>
        </w:rPr>
        <w:t xml:space="preserve">(…) </w:t>
      </w:r>
      <w:r w:rsidR="00342EB7" w:rsidRPr="00342EB7">
        <w:rPr>
          <w:rFonts w:eastAsia="Calibri" w:cs="Arial"/>
          <w:i/>
          <w:iCs/>
          <w:sz w:val="24"/>
          <w:szCs w:val="24"/>
          <w:shd w:val="clear" w:color="auto" w:fill="FFFFFF"/>
          <w:lang w:val="es-CO" w:eastAsia="en-US"/>
        </w:rPr>
        <w:t xml:space="preserve">4. </w:t>
      </w:r>
      <w:r w:rsidR="00342EB7" w:rsidRPr="00055D29">
        <w:rPr>
          <w:rFonts w:eastAsia="Calibri" w:cs="Arial"/>
          <w:b/>
          <w:bCs/>
          <w:i/>
          <w:iCs/>
          <w:sz w:val="24"/>
          <w:szCs w:val="24"/>
          <w:u w:val="single"/>
          <w:shd w:val="clear" w:color="auto" w:fill="FFFFFF"/>
          <w:lang w:val="es-CO" w:eastAsia="en-US"/>
        </w:rPr>
        <w:t>Si como consecuencia de prueba sobreviniente</w:t>
      </w:r>
      <w:r w:rsidR="00342EB7" w:rsidRPr="00342EB7">
        <w:rPr>
          <w:rFonts w:eastAsia="Calibri" w:cs="Arial"/>
          <w:i/>
          <w:iCs/>
          <w:sz w:val="24"/>
          <w:szCs w:val="24"/>
          <w:shd w:val="clear" w:color="auto" w:fill="FFFFFF"/>
          <w:lang w:val="es-CO" w:eastAsia="en-US"/>
        </w:rPr>
        <w:t xml:space="preserve">, una vez agotada la etapa probatoria, </w:t>
      </w:r>
      <w:r w:rsidR="00342EB7" w:rsidRPr="00055D29">
        <w:rPr>
          <w:rFonts w:eastAsia="Calibri" w:cs="Arial"/>
          <w:b/>
          <w:bCs/>
          <w:i/>
          <w:iCs/>
          <w:sz w:val="24"/>
          <w:szCs w:val="24"/>
          <w:u w:val="single"/>
          <w:shd w:val="clear" w:color="auto" w:fill="FFFFFF"/>
          <w:lang w:val="es-CO" w:eastAsia="en-US"/>
        </w:rPr>
        <w:t>surge la necesidad de la variación del pliego de cargos</w:t>
      </w:r>
      <w:r w:rsidR="00342EB7" w:rsidRPr="00342EB7">
        <w:rPr>
          <w:rFonts w:eastAsia="Calibri" w:cs="Arial"/>
          <w:i/>
          <w:iCs/>
          <w:sz w:val="24"/>
          <w:szCs w:val="24"/>
          <w:shd w:val="clear" w:color="auto" w:fill="FFFFFF"/>
          <w:lang w:val="es-CO" w:eastAsia="en-US"/>
        </w:rPr>
        <w:t>, el funcionario de juzgamiento procederá a realizarla, sin que ello implique un juicio previo de responsabilidad</w:t>
      </w:r>
      <w:r w:rsidR="00342EB7">
        <w:rPr>
          <w:rFonts w:eastAsia="Calibri" w:cs="Arial"/>
          <w:i/>
          <w:iCs/>
          <w:sz w:val="24"/>
          <w:szCs w:val="24"/>
          <w:shd w:val="clear" w:color="auto" w:fill="FFFFFF"/>
          <w:lang w:val="es-CO" w:eastAsia="en-US"/>
        </w:rPr>
        <w:t xml:space="preserve"> (…)</w:t>
      </w:r>
      <w:r w:rsidR="0082082B" w:rsidRPr="003A551B">
        <w:rPr>
          <w:rFonts w:eastAsia="Calibri" w:cs="Arial"/>
          <w:i/>
          <w:iCs/>
          <w:sz w:val="24"/>
          <w:szCs w:val="24"/>
          <w:lang w:val="es-CO" w:eastAsia="en-US"/>
        </w:rPr>
        <w:t>”</w:t>
      </w:r>
      <w:r w:rsidR="00055D29">
        <w:rPr>
          <w:rFonts w:eastAsia="Calibri" w:cs="Arial"/>
          <w:i/>
          <w:iCs/>
          <w:sz w:val="24"/>
          <w:szCs w:val="24"/>
          <w:lang w:val="es-CO" w:eastAsia="en-US"/>
        </w:rPr>
        <w:t xml:space="preserve"> </w:t>
      </w:r>
      <w:r w:rsidR="00055D29">
        <w:rPr>
          <w:rFonts w:eastAsia="Calibri" w:cs="Arial"/>
          <w:sz w:val="24"/>
          <w:szCs w:val="24"/>
          <w:lang w:val="es-CO" w:eastAsia="en-US"/>
        </w:rPr>
        <w:t>(Negrilla y subrayado fuera de texto)</w:t>
      </w:r>
    </w:p>
    <w:p w14:paraId="00CEF583" w14:textId="77777777" w:rsidR="0082082B" w:rsidRPr="003A551B" w:rsidRDefault="0082082B" w:rsidP="003A551B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51882B18" w14:textId="2810CC5E" w:rsidR="000A28FB" w:rsidRPr="00D63752" w:rsidRDefault="0082082B" w:rsidP="003A551B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D63752">
        <w:rPr>
          <w:rFonts w:eastAsia="Calibri" w:cs="Arial"/>
          <w:sz w:val="24"/>
          <w:szCs w:val="24"/>
          <w:lang w:val="es-CO" w:eastAsia="en-US"/>
        </w:rPr>
        <w:t xml:space="preserve">En efecto, </w:t>
      </w:r>
      <w:r w:rsidR="000A28FB" w:rsidRPr="00D63752">
        <w:rPr>
          <w:rFonts w:eastAsia="Calibri" w:cs="Arial"/>
          <w:sz w:val="24"/>
          <w:szCs w:val="24"/>
          <w:lang w:val="es-CO" w:eastAsia="en-US"/>
        </w:rPr>
        <w:t>surtida la etapa probatoria</w:t>
      </w:r>
      <w:r w:rsidR="007D4EDE" w:rsidRPr="00D63752">
        <w:rPr>
          <w:rFonts w:eastAsia="Calibri" w:cs="Arial"/>
          <w:sz w:val="24"/>
          <w:szCs w:val="24"/>
          <w:lang w:val="es-CO" w:eastAsia="en-US"/>
        </w:rPr>
        <w:t xml:space="preserve"> dispuesta en el artículo 225 C</w:t>
      </w:r>
      <w:r w:rsidR="007D4EDE" w:rsidRPr="00D63752">
        <w:rPr>
          <w:rStyle w:val="Refdenotaalpie"/>
          <w:rFonts w:eastAsia="Calibri" w:cs="Arial"/>
          <w:sz w:val="24"/>
          <w:szCs w:val="24"/>
          <w:lang w:val="es-CO" w:eastAsia="en-US"/>
        </w:rPr>
        <w:footnoteReference w:id="3"/>
      </w:r>
      <w:r w:rsidR="008E07F0" w:rsidRPr="00D63752">
        <w:rPr>
          <w:rFonts w:eastAsia="Calibri" w:cs="Arial"/>
          <w:sz w:val="24"/>
          <w:szCs w:val="24"/>
          <w:lang w:val="es-CO" w:eastAsia="en-US"/>
        </w:rPr>
        <w:t xml:space="preserve"> de la Ley 1952 de 2019</w:t>
      </w:r>
      <w:r w:rsidR="00C87F0A" w:rsidRPr="00D63752">
        <w:rPr>
          <w:rFonts w:eastAsia="Calibri" w:cs="Arial"/>
          <w:sz w:val="24"/>
          <w:szCs w:val="24"/>
          <w:lang w:val="es-CO" w:eastAsia="en-US"/>
        </w:rPr>
        <w:t xml:space="preserve"> (adicionado por el artículo 42 de la Ley 2094 de 2021) se ha evidenciado que, mediante </w:t>
      </w:r>
      <w:r w:rsidR="00091009" w:rsidRPr="00D63752">
        <w:rPr>
          <w:rFonts w:eastAsia="Calibri" w:cs="Arial"/>
          <w:sz w:val="24"/>
          <w:szCs w:val="24"/>
          <w:lang w:val="es-CO" w:eastAsia="en-US"/>
        </w:rPr>
        <w:t xml:space="preserve">comunicación </w:t>
      </w:r>
      <w:r w:rsidR="00091009" w:rsidRPr="00D63752">
        <w:rPr>
          <w:rFonts w:eastAsia="Calibri" w:cs="Arial"/>
          <w:i/>
          <w:iCs/>
          <w:sz w:val="24"/>
          <w:szCs w:val="24"/>
          <w:lang w:val="es-CO" w:eastAsia="en-US"/>
        </w:rPr>
        <w:t>(interna o externa) No. X-</w:t>
      </w:r>
      <w:proofErr w:type="spellStart"/>
      <w:r w:rsidR="00091009" w:rsidRPr="00D63752">
        <w:rPr>
          <w:rFonts w:eastAsia="Calibri" w:cs="Arial"/>
          <w:i/>
          <w:iCs/>
          <w:sz w:val="24"/>
          <w:szCs w:val="24"/>
          <w:lang w:val="es-CO" w:eastAsia="en-US"/>
        </w:rPr>
        <w:t>xxxx</w:t>
      </w:r>
      <w:proofErr w:type="spellEnd"/>
      <w:r w:rsidR="00091009" w:rsidRPr="00D63752">
        <w:rPr>
          <w:rFonts w:eastAsia="Calibri" w:cs="Arial"/>
          <w:i/>
          <w:iCs/>
          <w:sz w:val="24"/>
          <w:szCs w:val="24"/>
          <w:lang w:val="es-CO" w:eastAsia="en-US"/>
        </w:rPr>
        <w:t>-</w:t>
      </w:r>
      <w:proofErr w:type="spellStart"/>
      <w:r w:rsidR="00091009" w:rsidRPr="00D63752">
        <w:rPr>
          <w:rFonts w:eastAsia="Calibri" w:cs="Arial"/>
          <w:i/>
          <w:iCs/>
          <w:sz w:val="24"/>
          <w:szCs w:val="24"/>
          <w:lang w:val="es-CO" w:eastAsia="en-US"/>
        </w:rPr>
        <w:t>xxxx</w:t>
      </w:r>
      <w:proofErr w:type="spellEnd"/>
      <w:r w:rsidR="00091009" w:rsidRPr="00D63752">
        <w:rPr>
          <w:rFonts w:eastAsia="Calibri" w:cs="Arial"/>
          <w:i/>
          <w:iCs/>
          <w:sz w:val="24"/>
          <w:szCs w:val="24"/>
          <w:lang w:val="es-CO" w:eastAsia="en-US"/>
        </w:rPr>
        <w:t xml:space="preserve"> </w:t>
      </w:r>
      <w:r w:rsidR="00091009" w:rsidRPr="00D63752">
        <w:rPr>
          <w:rFonts w:eastAsia="Calibri" w:cs="Arial"/>
          <w:sz w:val="24"/>
          <w:szCs w:val="24"/>
          <w:lang w:val="es-CO" w:eastAsia="en-US"/>
        </w:rPr>
        <w:t xml:space="preserve">se allegó al plenario la prueba </w:t>
      </w:r>
      <w:r w:rsidR="00091009" w:rsidRPr="00D63752">
        <w:rPr>
          <w:rFonts w:eastAsia="Calibri" w:cs="Arial"/>
          <w:i/>
          <w:iCs/>
          <w:sz w:val="24"/>
          <w:szCs w:val="24"/>
          <w:lang w:val="es-CO" w:eastAsia="en-US"/>
        </w:rPr>
        <w:t xml:space="preserve">(documental, </w:t>
      </w:r>
      <w:r w:rsidR="00D63752" w:rsidRPr="00D63752">
        <w:rPr>
          <w:rFonts w:eastAsia="Calibri" w:cs="Arial"/>
          <w:i/>
          <w:iCs/>
          <w:sz w:val="24"/>
          <w:szCs w:val="24"/>
          <w:lang w:val="es-CO" w:eastAsia="en-US"/>
        </w:rPr>
        <w:t>testimonial…</w:t>
      </w:r>
      <w:r w:rsidR="00091009" w:rsidRPr="00D63752">
        <w:rPr>
          <w:rFonts w:eastAsia="Calibri" w:cs="Arial"/>
          <w:i/>
          <w:iCs/>
          <w:sz w:val="24"/>
          <w:szCs w:val="24"/>
          <w:lang w:val="es-CO" w:eastAsia="en-US"/>
        </w:rPr>
        <w:t xml:space="preserve">.) </w:t>
      </w:r>
      <w:r w:rsidR="00091009" w:rsidRPr="00D63752">
        <w:rPr>
          <w:rFonts w:eastAsia="Calibri" w:cs="Arial"/>
          <w:sz w:val="24"/>
          <w:szCs w:val="24"/>
          <w:lang w:val="es-CO" w:eastAsia="en-US"/>
        </w:rPr>
        <w:t xml:space="preserve">de la cual se advierte </w:t>
      </w:r>
      <w:r w:rsidR="009F5E52" w:rsidRPr="00D63752">
        <w:rPr>
          <w:rFonts w:eastAsia="Calibri" w:cs="Arial"/>
          <w:sz w:val="24"/>
          <w:szCs w:val="24"/>
          <w:lang w:val="es-CO" w:eastAsia="en-US"/>
        </w:rPr>
        <w:t>la necesidad de variar el Auto de cargos proferido dentro dela presente actuación, así:</w:t>
      </w:r>
    </w:p>
    <w:p w14:paraId="17351FC3" w14:textId="77777777" w:rsidR="000A28FB" w:rsidRDefault="000A28FB" w:rsidP="003A551B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1EAD5ED6" w14:textId="5E629D17" w:rsidR="0082082B" w:rsidRPr="00D63752" w:rsidRDefault="00D63752" w:rsidP="003A551B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D63752">
        <w:rPr>
          <w:rFonts w:eastAsia="Calibri" w:cs="Arial"/>
          <w:sz w:val="24"/>
          <w:szCs w:val="24"/>
          <w:lang w:val="es-CO" w:eastAsia="en-US"/>
        </w:rPr>
        <w:t>(M</w:t>
      </w:r>
      <w:r w:rsidR="0004499F" w:rsidRPr="00D63752">
        <w:rPr>
          <w:rFonts w:eastAsia="Calibri" w:cs="Arial"/>
          <w:sz w:val="24"/>
          <w:szCs w:val="24"/>
          <w:lang w:val="es-CO" w:eastAsia="en-US"/>
        </w:rPr>
        <w:t xml:space="preserve">otivar la decisión explicando </w:t>
      </w:r>
      <w:r w:rsidRPr="00D63752">
        <w:rPr>
          <w:rFonts w:eastAsia="Calibri" w:cs="Arial"/>
          <w:sz w:val="24"/>
          <w:szCs w:val="24"/>
          <w:lang w:val="es-CO" w:eastAsia="en-US"/>
        </w:rPr>
        <w:t>por qué</w:t>
      </w:r>
      <w:r w:rsidR="009F5E52" w:rsidRPr="00D63752">
        <w:rPr>
          <w:rFonts w:eastAsia="Calibri" w:cs="Arial"/>
          <w:sz w:val="24"/>
          <w:szCs w:val="24"/>
          <w:lang w:val="es-CO" w:eastAsia="en-US"/>
        </w:rPr>
        <w:t xml:space="preserve"> debe ser variado</w:t>
      </w:r>
      <w:r w:rsidR="0004499F" w:rsidRPr="00D63752">
        <w:rPr>
          <w:rFonts w:eastAsia="Calibri" w:cs="Arial"/>
          <w:sz w:val="24"/>
          <w:szCs w:val="24"/>
          <w:lang w:val="es-CO" w:eastAsia="en-US"/>
        </w:rPr>
        <w:t>)</w:t>
      </w:r>
    </w:p>
    <w:p w14:paraId="7C1BECB7" w14:textId="77777777" w:rsidR="0082082B" w:rsidRPr="003A551B" w:rsidRDefault="0082082B" w:rsidP="003A551B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01329563" w14:textId="2B4C088B" w:rsidR="00121F15" w:rsidRPr="002640C1" w:rsidRDefault="00121F15" w:rsidP="00121F15">
      <w:pPr>
        <w:spacing w:line="276" w:lineRule="auto"/>
        <w:jc w:val="both"/>
        <w:rPr>
          <w:rFonts w:eastAsia="Calibri" w:cs="Arial"/>
          <w:b/>
          <w:sz w:val="24"/>
          <w:szCs w:val="24"/>
          <w:lang w:val="es-CO" w:eastAsia="en-US"/>
        </w:rPr>
      </w:pPr>
      <w:r w:rsidRPr="000C22C7">
        <w:rPr>
          <w:rFonts w:eastAsia="Calibri" w:cs="Arial"/>
          <w:sz w:val="24"/>
          <w:szCs w:val="24"/>
          <w:lang w:val="es-CO" w:eastAsia="en-US"/>
        </w:rPr>
        <w:t xml:space="preserve">En mérito de lo expuesto, </w:t>
      </w:r>
      <w:r>
        <w:rPr>
          <w:rFonts w:cs="Arial"/>
          <w:b/>
          <w:bCs/>
          <w:color w:val="000000"/>
          <w:sz w:val="24"/>
          <w:szCs w:val="24"/>
          <w:shd w:val="clear" w:color="auto" w:fill="FFFFFF"/>
        </w:rPr>
        <w:t>e</w:t>
      </w:r>
      <w:r w:rsidRPr="002640C1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l (la) director (a) de Reacción Inmediata de la Contraloría de Bogotá</w:t>
      </w:r>
      <w:r w:rsidR="004376C2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2640C1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D.</w:t>
      </w:r>
      <w:r w:rsidR="004376C2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640C1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C</w:t>
      </w:r>
      <w:r w:rsidRPr="002640C1">
        <w:rPr>
          <w:rFonts w:eastAsia="Calibri" w:cs="Arial"/>
          <w:sz w:val="24"/>
          <w:szCs w:val="24"/>
          <w:lang w:val="es-CO" w:eastAsia="en-US"/>
        </w:rPr>
        <w:t>, en uso de sus facultades de juzgamiento,</w:t>
      </w:r>
    </w:p>
    <w:p w14:paraId="3F187095" w14:textId="77777777" w:rsidR="003C63E9" w:rsidRDefault="003C63E9" w:rsidP="003A551B">
      <w:pPr>
        <w:spacing w:line="276" w:lineRule="auto"/>
        <w:jc w:val="both"/>
        <w:rPr>
          <w:rFonts w:eastAsia="Calibri" w:cs="Arial"/>
          <w:b/>
          <w:sz w:val="24"/>
          <w:szCs w:val="24"/>
          <w:lang w:val="es-CO" w:eastAsia="en-US"/>
        </w:rPr>
      </w:pPr>
    </w:p>
    <w:p w14:paraId="549B63DC" w14:textId="77777777" w:rsidR="003C63E9" w:rsidRDefault="003C63E9" w:rsidP="003A551B">
      <w:pPr>
        <w:spacing w:line="276" w:lineRule="auto"/>
        <w:jc w:val="both"/>
        <w:rPr>
          <w:rFonts w:eastAsia="Calibri" w:cs="Arial"/>
          <w:b/>
          <w:sz w:val="24"/>
          <w:szCs w:val="24"/>
          <w:lang w:val="es-CO" w:eastAsia="en-US"/>
        </w:rPr>
      </w:pPr>
    </w:p>
    <w:p w14:paraId="2BA4CB5D" w14:textId="77777777" w:rsidR="0082082B" w:rsidRPr="003A551B" w:rsidRDefault="0082082B" w:rsidP="003A551B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3A551B">
        <w:rPr>
          <w:rFonts w:eastAsia="Calibri" w:cs="Arial"/>
          <w:b/>
          <w:sz w:val="24"/>
          <w:szCs w:val="24"/>
          <w:lang w:val="es-CO" w:eastAsia="en-US"/>
        </w:rPr>
        <w:lastRenderedPageBreak/>
        <w:t>RESUELVE</w:t>
      </w:r>
    </w:p>
    <w:p w14:paraId="6C1A7AC3" w14:textId="77777777" w:rsidR="0082082B" w:rsidRPr="003A551B" w:rsidRDefault="0082082B" w:rsidP="003A551B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3A551B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4EE46BB9" w14:textId="2B613B6B" w:rsidR="0082082B" w:rsidRPr="003A551B" w:rsidRDefault="0082082B" w:rsidP="003A551B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3A551B">
        <w:rPr>
          <w:rFonts w:eastAsia="Calibri" w:cs="Arial"/>
          <w:b/>
          <w:bCs/>
          <w:sz w:val="24"/>
          <w:szCs w:val="24"/>
          <w:lang w:val="es-CO" w:eastAsia="en-US"/>
        </w:rPr>
        <w:t>PRIMERO:</w:t>
      </w:r>
      <w:r w:rsidR="004B3E7C">
        <w:rPr>
          <w:rFonts w:eastAsia="Calibri" w:cs="Arial"/>
          <w:sz w:val="24"/>
          <w:szCs w:val="24"/>
          <w:lang w:val="es-CO" w:eastAsia="en-US"/>
        </w:rPr>
        <w:tab/>
      </w:r>
      <w:r w:rsidR="00E662BE">
        <w:rPr>
          <w:rFonts w:eastAsia="Calibri" w:cs="Arial"/>
          <w:sz w:val="24"/>
          <w:szCs w:val="24"/>
          <w:lang w:val="es-CO" w:eastAsia="en-US"/>
        </w:rPr>
        <w:t xml:space="preserve">Ordénese </w:t>
      </w:r>
      <w:r w:rsidR="00D22396">
        <w:rPr>
          <w:rFonts w:eastAsia="Calibri" w:cs="Arial"/>
          <w:sz w:val="24"/>
          <w:szCs w:val="24"/>
          <w:lang w:val="es-CO" w:eastAsia="en-US"/>
        </w:rPr>
        <w:t xml:space="preserve">la variación del Auto de Cargos No. 14000- </w:t>
      </w:r>
      <w:proofErr w:type="spellStart"/>
      <w:r w:rsidR="00D22396">
        <w:rPr>
          <w:rFonts w:eastAsia="Calibri" w:cs="Arial"/>
          <w:sz w:val="24"/>
          <w:szCs w:val="24"/>
          <w:lang w:val="es-CO" w:eastAsia="en-US"/>
        </w:rPr>
        <w:t>xxx</w:t>
      </w:r>
      <w:proofErr w:type="spellEnd"/>
      <w:r w:rsidR="00D22396">
        <w:rPr>
          <w:rFonts w:eastAsia="Calibri" w:cs="Arial"/>
          <w:sz w:val="24"/>
          <w:szCs w:val="24"/>
          <w:lang w:val="es-CO" w:eastAsia="en-US"/>
        </w:rPr>
        <w:t xml:space="preserve"> del </w:t>
      </w:r>
      <w:proofErr w:type="spellStart"/>
      <w:r w:rsidR="00D22396">
        <w:rPr>
          <w:rFonts w:eastAsia="Calibri" w:cs="Arial"/>
          <w:sz w:val="24"/>
          <w:szCs w:val="24"/>
          <w:lang w:val="es-CO" w:eastAsia="en-US"/>
        </w:rPr>
        <w:t>xxx</w:t>
      </w:r>
      <w:proofErr w:type="spellEnd"/>
      <w:r w:rsidR="00D22396">
        <w:rPr>
          <w:rFonts w:eastAsia="Calibri" w:cs="Arial"/>
          <w:sz w:val="24"/>
          <w:szCs w:val="24"/>
          <w:lang w:val="es-CO" w:eastAsia="en-US"/>
        </w:rPr>
        <w:t xml:space="preserve"> de </w:t>
      </w:r>
      <w:proofErr w:type="spellStart"/>
      <w:r w:rsidR="00D22396">
        <w:rPr>
          <w:rFonts w:eastAsia="Calibri" w:cs="Arial"/>
          <w:sz w:val="24"/>
          <w:szCs w:val="24"/>
          <w:lang w:val="es-CO" w:eastAsia="en-US"/>
        </w:rPr>
        <w:t>xxxx</w:t>
      </w:r>
      <w:proofErr w:type="spellEnd"/>
      <w:r w:rsidR="00D22396">
        <w:rPr>
          <w:rFonts w:eastAsia="Calibri" w:cs="Arial"/>
          <w:sz w:val="24"/>
          <w:szCs w:val="24"/>
          <w:lang w:val="es-CO" w:eastAsia="en-US"/>
        </w:rPr>
        <w:t>, proferido en etapa de</w:t>
      </w:r>
      <w:r w:rsidR="00E662BE">
        <w:rPr>
          <w:rFonts w:eastAsia="Calibri" w:cs="Arial"/>
          <w:sz w:val="24"/>
          <w:szCs w:val="24"/>
          <w:lang w:val="es-CO" w:eastAsia="en-US"/>
        </w:rPr>
        <w:t xml:space="preserve"> instrucción por la Oficina de Asuntos Disciplinarios </w:t>
      </w:r>
      <w:r w:rsidR="00AD0271">
        <w:rPr>
          <w:rFonts w:eastAsia="Calibri" w:cs="Arial"/>
          <w:sz w:val="24"/>
          <w:szCs w:val="24"/>
          <w:lang w:val="es-CO" w:eastAsia="en-US"/>
        </w:rPr>
        <w:t>de la Contraloría de Bogotá</w:t>
      </w:r>
      <w:r w:rsidR="00287D32">
        <w:rPr>
          <w:rFonts w:eastAsia="Calibri" w:cs="Arial"/>
          <w:sz w:val="24"/>
          <w:szCs w:val="24"/>
          <w:lang w:val="es-CO" w:eastAsia="en-US"/>
        </w:rPr>
        <w:t xml:space="preserve"> D.C., </w:t>
      </w:r>
      <w:r w:rsidR="00D22396">
        <w:rPr>
          <w:rFonts w:eastAsia="Calibri" w:cs="Arial"/>
          <w:sz w:val="24"/>
          <w:szCs w:val="24"/>
          <w:lang w:val="es-CO" w:eastAsia="en-US"/>
        </w:rPr>
        <w:t>de conformidad con la parte motiva del presente proveído.</w:t>
      </w:r>
    </w:p>
    <w:p w14:paraId="2C056CCD" w14:textId="77777777" w:rsidR="0082082B" w:rsidRPr="003A551B" w:rsidRDefault="0082082B" w:rsidP="003A551B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  <w:r w:rsidRPr="003A551B">
        <w:rPr>
          <w:rFonts w:eastAsia="Calibri" w:cs="Arial"/>
          <w:sz w:val="24"/>
          <w:szCs w:val="24"/>
          <w:lang w:val="es-CO" w:eastAsia="en-US"/>
        </w:rPr>
        <w:t xml:space="preserve"> </w:t>
      </w:r>
    </w:p>
    <w:p w14:paraId="1C67E7A5" w14:textId="5F24B02B" w:rsidR="0082082B" w:rsidRPr="003A551B" w:rsidRDefault="0082082B" w:rsidP="00780110">
      <w:pPr>
        <w:suppressAutoHyphens/>
        <w:autoSpaceDN w:val="0"/>
        <w:spacing w:line="276" w:lineRule="auto"/>
        <w:ind w:hanging="10"/>
        <w:jc w:val="both"/>
        <w:textAlignment w:val="baseline"/>
        <w:rPr>
          <w:rFonts w:eastAsia="Calibri" w:cs="Arial"/>
          <w:sz w:val="24"/>
          <w:szCs w:val="24"/>
          <w:lang w:val="es-CO" w:eastAsia="en-US"/>
        </w:rPr>
      </w:pPr>
      <w:r w:rsidRPr="003A551B">
        <w:rPr>
          <w:rFonts w:cs="Arial"/>
          <w:b/>
          <w:bCs/>
          <w:kern w:val="3"/>
          <w:sz w:val="24"/>
          <w:szCs w:val="24"/>
          <w:lang w:val="es-CO" w:eastAsia="es-CO"/>
        </w:rPr>
        <w:t>SEGUNDO:</w:t>
      </w:r>
      <w:r w:rsidR="00780110">
        <w:rPr>
          <w:rFonts w:cs="Arial"/>
          <w:kern w:val="3"/>
          <w:sz w:val="24"/>
          <w:szCs w:val="24"/>
          <w:lang w:val="es-CO" w:eastAsia="es-CO"/>
        </w:rPr>
        <w:tab/>
      </w:r>
      <w:r w:rsidR="00D73EF6">
        <w:rPr>
          <w:rFonts w:cs="Arial"/>
          <w:kern w:val="3"/>
          <w:sz w:val="24"/>
          <w:szCs w:val="24"/>
          <w:lang w:val="es-CO" w:eastAsia="es-CO"/>
        </w:rPr>
        <w:t>Notifíquese</w:t>
      </w:r>
      <w:r w:rsidR="00B36776">
        <w:rPr>
          <w:rFonts w:cs="Arial"/>
          <w:kern w:val="3"/>
          <w:sz w:val="24"/>
          <w:szCs w:val="24"/>
          <w:lang w:val="es-CO" w:eastAsia="es-CO"/>
        </w:rPr>
        <w:t xml:space="preserve"> </w:t>
      </w:r>
      <w:r w:rsidR="00B36776" w:rsidRPr="00C06F54">
        <w:rPr>
          <w:rFonts w:cs="Arial"/>
          <w:kern w:val="3"/>
          <w:sz w:val="24"/>
          <w:szCs w:val="24"/>
          <w:lang w:val="es-CO" w:eastAsia="es-CO"/>
        </w:rPr>
        <w:t>al investigado(a) y/o su defensor</w:t>
      </w:r>
      <w:r w:rsidR="00B36776">
        <w:rPr>
          <w:rFonts w:cs="Arial"/>
          <w:kern w:val="3"/>
          <w:sz w:val="24"/>
          <w:szCs w:val="24"/>
          <w:lang w:val="es-CO" w:eastAsia="es-CO"/>
        </w:rPr>
        <w:t xml:space="preserve"> la presente decisión</w:t>
      </w:r>
      <w:r w:rsidR="006E71A3">
        <w:rPr>
          <w:rFonts w:cs="Arial"/>
          <w:kern w:val="3"/>
          <w:sz w:val="24"/>
          <w:szCs w:val="24"/>
          <w:lang w:val="es-CO" w:eastAsia="es-CO"/>
        </w:rPr>
        <w:t xml:space="preserve"> de conformidad con lo </w:t>
      </w:r>
      <w:r w:rsidR="00056CDC">
        <w:rPr>
          <w:rFonts w:cs="Arial"/>
          <w:kern w:val="3"/>
          <w:sz w:val="24"/>
          <w:szCs w:val="24"/>
          <w:lang w:val="es-CO" w:eastAsia="es-CO"/>
        </w:rPr>
        <w:t>establecido en el artículo 12</w:t>
      </w:r>
      <w:r w:rsidR="00E8027B">
        <w:rPr>
          <w:rFonts w:cs="Arial"/>
          <w:kern w:val="3"/>
          <w:sz w:val="24"/>
          <w:szCs w:val="24"/>
          <w:lang w:val="es-CO" w:eastAsia="es-CO"/>
        </w:rPr>
        <w:t>1</w:t>
      </w:r>
      <w:r w:rsidR="00056CDC">
        <w:rPr>
          <w:rFonts w:cs="Arial"/>
          <w:kern w:val="3"/>
          <w:sz w:val="24"/>
          <w:szCs w:val="24"/>
          <w:lang w:val="es-CO" w:eastAsia="es-CO"/>
        </w:rPr>
        <w:t xml:space="preserve"> de la Ley 1952 de 2019 (modificado por el artículo 2</w:t>
      </w:r>
      <w:r w:rsidR="00E14DEA">
        <w:rPr>
          <w:rFonts w:cs="Arial"/>
          <w:kern w:val="3"/>
          <w:sz w:val="24"/>
          <w:szCs w:val="24"/>
          <w:lang w:val="es-CO" w:eastAsia="es-CO"/>
        </w:rPr>
        <w:t>0</w:t>
      </w:r>
      <w:r w:rsidR="006E5A82">
        <w:rPr>
          <w:rFonts w:cs="Arial"/>
          <w:kern w:val="3"/>
          <w:sz w:val="24"/>
          <w:szCs w:val="24"/>
          <w:lang w:val="es-CO" w:eastAsia="es-CO"/>
        </w:rPr>
        <w:t xml:space="preserve"> de la Ley 2094 de 2021)</w:t>
      </w:r>
      <w:r w:rsidR="007D79F6">
        <w:rPr>
          <w:rFonts w:cs="Arial"/>
          <w:kern w:val="3"/>
          <w:sz w:val="24"/>
          <w:szCs w:val="24"/>
          <w:lang w:val="es-CO" w:eastAsia="es-CO"/>
        </w:rPr>
        <w:t xml:space="preserve">, comunicándole </w:t>
      </w:r>
      <w:r w:rsidR="00D63752">
        <w:rPr>
          <w:rFonts w:cs="Arial"/>
          <w:kern w:val="3"/>
          <w:sz w:val="24"/>
          <w:szCs w:val="24"/>
          <w:lang w:val="es-CO" w:eastAsia="es-CO"/>
        </w:rPr>
        <w:t>el término de diez (</w:t>
      </w:r>
      <w:r w:rsidR="002C6DFE">
        <w:rPr>
          <w:rFonts w:cs="Arial"/>
          <w:kern w:val="3"/>
          <w:sz w:val="24"/>
          <w:szCs w:val="24"/>
          <w:lang w:val="es-CO" w:eastAsia="es-CO"/>
        </w:rPr>
        <w:t>10) días hábiles para</w:t>
      </w:r>
      <w:r w:rsidR="00400958">
        <w:rPr>
          <w:rFonts w:cs="Arial"/>
          <w:kern w:val="3"/>
          <w:sz w:val="24"/>
          <w:szCs w:val="24"/>
          <w:lang w:val="es-CO" w:eastAsia="es-CO"/>
        </w:rPr>
        <w:t xml:space="preserve"> </w:t>
      </w:r>
      <w:r w:rsidR="002C6DFE">
        <w:rPr>
          <w:rFonts w:cs="Arial"/>
          <w:kern w:val="3"/>
          <w:sz w:val="24"/>
          <w:szCs w:val="24"/>
          <w:lang w:val="es-CO" w:eastAsia="es-CO"/>
        </w:rPr>
        <w:t>presentar descargos, aportar y solicitar pruebas</w:t>
      </w:r>
      <w:r w:rsidR="00400958">
        <w:rPr>
          <w:rFonts w:cs="Arial"/>
          <w:kern w:val="3"/>
          <w:sz w:val="24"/>
          <w:szCs w:val="24"/>
          <w:lang w:val="es-CO" w:eastAsia="es-CO"/>
        </w:rPr>
        <w:t>.</w:t>
      </w:r>
    </w:p>
    <w:p w14:paraId="0B9A6E0C" w14:textId="77777777" w:rsidR="003C63E9" w:rsidRDefault="003C63E9" w:rsidP="006F141F">
      <w:pPr>
        <w:suppressAutoHyphens/>
        <w:autoSpaceDN w:val="0"/>
        <w:spacing w:line="276" w:lineRule="auto"/>
        <w:ind w:left="-10"/>
        <w:jc w:val="both"/>
        <w:textAlignment w:val="baseline"/>
        <w:rPr>
          <w:rFonts w:eastAsia="Calibri" w:cs="Arial"/>
          <w:color w:val="FF0000"/>
          <w:sz w:val="24"/>
          <w:szCs w:val="24"/>
          <w:lang w:val="es-CO" w:eastAsia="en-US"/>
        </w:rPr>
      </w:pPr>
      <w:bookmarkStart w:id="0" w:name="_Hlk84943012"/>
    </w:p>
    <w:p w14:paraId="0D94609C" w14:textId="7D24E60D" w:rsidR="0082082B" w:rsidRPr="003A551B" w:rsidRDefault="0082082B" w:rsidP="006F141F">
      <w:pPr>
        <w:suppressAutoHyphens/>
        <w:autoSpaceDN w:val="0"/>
        <w:spacing w:line="276" w:lineRule="auto"/>
        <w:ind w:left="-10"/>
        <w:jc w:val="both"/>
        <w:textAlignment w:val="baseline"/>
        <w:rPr>
          <w:rFonts w:cs="Arial"/>
          <w:b/>
          <w:bCs/>
          <w:kern w:val="3"/>
          <w:sz w:val="24"/>
          <w:szCs w:val="24"/>
          <w:lang w:val="es-CO" w:eastAsia="es-CO"/>
        </w:rPr>
      </w:pPr>
      <w:r w:rsidRPr="003A551B">
        <w:rPr>
          <w:rFonts w:cs="Arial"/>
          <w:b/>
          <w:bCs/>
          <w:kern w:val="3"/>
          <w:sz w:val="24"/>
          <w:szCs w:val="24"/>
          <w:lang w:val="es-CO" w:eastAsia="es-CO"/>
        </w:rPr>
        <w:t>TERCERO:</w:t>
      </w:r>
      <w:r w:rsidR="00727C19">
        <w:rPr>
          <w:rFonts w:cs="Arial"/>
          <w:kern w:val="3"/>
          <w:sz w:val="24"/>
          <w:szCs w:val="24"/>
          <w:lang w:val="es-CO" w:eastAsia="es-CO"/>
        </w:rPr>
        <w:tab/>
      </w:r>
      <w:r w:rsidR="00727C19" w:rsidRPr="00C06F54">
        <w:rPr>
          <w:rFonts w:cs="Arial"/>
          <w:color w:val="000000"/>
          <w:kern w:val="3"/>
          <w:sz w:val="24"/>
          <w:szCs w:val="24"/>
          <w:lang w:val="es-CO" w:eastAsia="es-CO"/>
        </w:rPr>
        <w:t>Contra la presente decisión no procede recurso alguno</w:t>
      </w:r>
      <w:r w:rsidR="00727C19">
        <w:rPr>
          <w:rFonts w:cs="Arial"/>
          <w:color w:val="000000"/>
          <w:kern w:val="3"/>
          <w:sz w:val="24"/>
          <w:szCs w:val="24"/>
          <w:lang w:val="es-CO" w:eastAsia="es-CO"/>
        </w:rPr>
        <w:t xml:space="preserve"> de conformidad con los artículos 133</w:t>
      </w:r>
      <w:r w:rsidR="00400958">
        <w:rPr>
          <w:rFonts w:cs="Arial"/>
          <w:color w:val="000000"/>
          <w:kern w:val="3"/>
          <w:sz w:val="24"/>
          <w:szCs w:val="24"/>
          <w:lang w:val="es-CO" w:eastAsia="es-CO"/>
        </w:rPr>
        <w:t xml:space="preserve"> y </w:t>
      </w:r>
      <w:r w:rsidR="00727C19">
        <w:rPr>
          <w:rFonts w:cs="Arial"/>
          <w:color w:val="000000"/>
          <w:kern w:val="3"/>
          <w:sz w:val="24"/>
          <w:szCs w:val="24"/>
          <w:lang w:val="es-CO" w:eastAsia="es-CO"/>
        </w:rPr>
        <w:t>134, de la Ley 1952 de 2019.</w:t>
      </w:r>
    </w:p>
    <w:bookmarkEnd w:id="0"/>
    <w:p w14:paraId="5F4FE3A7" w14:textId="77777777" w:rsidR="006F141F" w:rsidRDefault="006F141F" w:rsidP="003A551B">
      <w:pPr>
        <w:suppressAutoHyphens/>
        <w:autoSpaceDN w:val="0"/>
        <w:spacing w:line="276" w:lineRule="auto"/>
        <w:ind w:hanging="10"/>
        <w:jc w:val="both"/>
        <w:textAlignment w:val="baseline"/>
        <w:rPr>
          <w:rFonts w:cs="Arial"/>
          <w:kern w:val="3"/>
          <w:sz w:val="24"/>
          <w:szCs w:val="24"/>
          <w:lang w:val="es-CO" w:eastAsia="es-CO"/>
        </w:rPr>
      </w:pPr>
    </w:p>
    <w:p w14:paraId="2676C820" w14:textId="74403C22" w:rsidR="0082082B" w:rsidRPr="003A551B" w:rsidRDefault="0082082B" w:rsidP="003A551B">
      <w:pPr>
        <w:suppressAutoHyphens/>
        <w:autoSpaceDN w:val="0"/>
        <w:spacing w:line="276" w:lineRule="auto"/>
        <w:ind w:hanging="10"/>
        <w:jc w:val="both"/>
        <w:textAlignment w:val="baseline"/>
        <w:rPr>
          <w:rFonts w:cs="Arial"/>
          <w:b/>
          <w:bCs/>
          <w:kern w:val="3"/>
          <w:sz w:val="24"/>
          <w:szCs w:val="24"/>
          <w:lang w:val="es-CO" w:eastAsia="es-CO"/>
        </w:rPr>
      </w:pPr>
      <w:r w:rsidRPr="003A551B">
        <w:rPr>
          <w:rFonts w:cs="Arial"/>
          <w:b/>
          <w:bCs/>
          <w:kern w:val="3"/>
          <w:sz w:val="24"/>
          <w:szCs w:val="24"/>
          <w:lang w:val="es-CO" w:eastAsia="es-CO"/>
        </w:rPr>
        <w:t>CUARTO</w:t>
      </w:r>
      <w:r w:rsidR="004B3E7C">
        <w:rPr>
          <w:rFonts w:cs="Arial"/>
          <w:b/>
          <w:bCs/>
          <w:kern w:val="3"/>
          <w:sz w:val="24"/>
          <w:szCs w:val="24"/>
          <w:lang w:val="es-CO" w:eastAsia="es-CO"/>
        </w:rPr>
        <w:t>:</w:t>
      </w:r>
      <w:r w:rsidR="004B3E7C">
        <w:rPr>
          <w:rFonts w:cs="Arial"/>
          <w:b/>
          <w:bCs/>
          <w:kern w:val="3"/>
          <w:sz w:val="24"/>
          <w:szCs w:val="24"/>
          <w:lang w:val="es-CO" w:eastAsia="es-CO"/>
        </w:rPr>
        <w:tab/>
      </w:r>
      <w:r w:rsidRPr="003A551B">
        <w:rPr>
          <w:rFonts w:cs="Arial"/>
          <w:kern w:val="3"/>
          <w:sz w:val="24"/>
          <w:szCs w:val="24"/>
          <w:lang w:val="es-CO" w:eastAsia="es-CO"/>
        </w:rPr>
        <w:t xml:space="preserve">Por la secretaría común </w:t>
      </w:r>
      <w:r w:rsidR="00A67474">
        <w:rPr>
          <w:rFonts w:cs="Arial"/>
          <w:kern w:val="3"/>
          <w:sz w:val="24"/>
          <w:szCs w:val="24"/>
          <w:lang w:val="es-CO" w:eastAsia="es-CO"/>
        </w:rPr>
        <w:t>líbrese las</w:t>
      </w:r>
      <w:r w:rsidRPr="003A551B">
        <w:rPr>
          <w:rFonts w:cs="Arial"/>
          <w:kern w:val="3"/>
          <w:sz w:val="24"/>
          <w:szCs w:val="24"/>
          <w:lang w:val="es-CO" w:eastAsia="es-CO"/>
        </w:rPr>
        <w:t xml:space="preserve"> comunicaciones, notificaciones   y anotaciones de rigor.</w:t>
      </w:r>
    </w:p>
    <w:p w14:paraId="00851CDC" w14:textId="77777777" w:rsidR="0082082B" w:rsidRDefault="0082082B" w:rsidP="003A551B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41A37781" w14:textId="77777777" w:rsidR="00382884" w:rsidRPr="003A551B" w:rsidRDefault="00382884" w:rsidP="003A551B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2715DA2A" w14:textId="2FDEEE3E" w:rsidR="00382884" w:rsidRPr="00C06F54" w:rsidRDefault="003C63E9" w:rsidP="00382884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>
        <w:rPr>
          <w:rFonts w:eastAsia="Calibri" w:cs="Arial"/>
          <w:b/>
          <w:sz w:val="24"/>
          <w:szCs w:val="24"/>
          <w:lang w:val="es-CO" w:eastAsia="en-US"/>
        </w:rPr>
        <w:t>NOTIFÍQUESE</w:t>
      </w:r>
      <w:r w:rsidR="00382884" w:rsidRPr="00C06F54">
        <w:rPr>
          <w:rFonts w:eastAsia="Calibri" w:cs="Arial"/>
          <w:b/>
          <w:sz w:val="24"/>
          <w:szCs w:val="24"/>
          <w:lang w:val="es-CO" w:eastAsia="en-US"/>
        </w:rPr>
        <w:t xml:space="preserve"> Y CÚMPLASE,</w:t>
      </w:r>
    </w:p>
    <w:p w14:paraId="0C5F36BB" w14:textId="77777777" w:rsidR="00382884" w:rsidRPr="00C06F54" w:rsidRDefault="00382884" w:rsidP="00382884">
      <w:pPr>
        <w:spacing w:line="276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p w14:paraId="3BC363A0" w14:textId="77777777" w:rsidR="00382884" w:rsidRPr="00C06F54" w:rsidRDefault="00382884" w:rsidP="00382884">
      <w:pPr>
        <w:spacing w:line="276" w:lineRule="auto"/>
        <w:jc w:val="center"/>
        <w:rPr>
          <w:rFonts w:eastAsia="Calibri" w:cs="Arial"/>
          <w:sz w:val="24"/>
          <w:szCs w:val="24"/>
          <w:lang w:val="es-CO" w:eastAsia="en-US"/>
        </w:rPr>
      </w:pPr>
    </w:p>
    <w:p w14:paraId="51D1B3BC" w14:textId="77777777" w:rsidR="00382884" w:rsidRPr="00C06F54" w:rsidRDefault="00382884" w:rsidP="00382884">
      <w:pPr>
        <w:spacing w:line="276" w:lineRule="auto"/>
        <w:jc w:val="center"/>
        <w:rPr>
          <w:rFonts w:eastAsia="Calibri" w:cs="Arial"/>
          <w:sz w:val="24"/>
          <w:szCs w:val="24"/>
          <w:lang w:val="es-CO" w:eastAsia="en-US"/>
        </w:rPr>
      </w:pPr>
      <w:bookmarkStart w:id="1" w:name="_GoBack"/>
      <w:bookmarkEnd w:id="1"/>
    </w:p>
    <w:p w14:paraId="74E91F7E" w14:textId="77777777" w:rsidR="00382884" w:rsidRPr="00C06F54" w:rsidRDefault="00382884" w:rsidP="00382884">
      <w:pPr>
        <w:spacing w:line="276" w:lineRule="auto"/>
        <w:jc w:val="center"/>
        <w:rPr>
          <w:rFonts w:eastAsia="Calibri" w:cs="Arial"/>
          <w:sz w:val="24"/>
          <w:szCs w:val="24"/>
          <w:lang w:val="es-CO" w:eastAsia="en-US"/>
        </w:rPr>
      </w:pPr>
    </w:p>
    <w:p w14:paraId="2E6A09B4" w14:textId="7D045F04" w:rsidR="00382884" w:rsidRPr="00C06F54" w:rsidRDefault="00382884" w:rsidP="00382884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C06F54">
        <w:rPr>
          <w:rFonts w:eastAsia="Calibri" w:cs="Arial"/>
          <w:b/>
          <w:sz w:val="24"/>
          <w:szCs w:val="24"/>
          <w:lang w:val="es-CO" w:eastAsia="en-US"/>
        </w:rPr>
        <w:t xml:space="preserve">NOMBRE </w:t>
      </w:r>
      <w:r>
        <w:rPr>
          <w:rFonts w:eastAsia="Calibri" w:cs="Arial"/>
          <w:b/>
          <w:sz w:val="24"/>
          <w:szCs w:val="24"/>
          <w:lang w:val="es-CO" w:eastAsia="en-US"/>
        </w:rPr>
        <w:t>DEL (LA) DIRECTO</w:t>
      </w:r>
      <w:r w:rsidR="009B5966">
        <w:rPr>
          <w:rFonts w:eastAsia="Calibri" w:cs="Arial"/>
          <w:b/>
          <w:sz w:val="24"/>
          <w:szCs w:val="24"/>
          <w:lang w:val="es-CO" w:eastAsia="en-US"/>
        </w:rPr>
        <w:t>R</w:t>
      </w:r>
      <w:r>
        <w:rPr>
          <w:rFonts w:eastAsia="Calibri" w:cs="Arial"/>
          <w:b/>
          <w:sz w:val="24"/>
          <w:szCs w:val="24"/>
          <w:lang w:val="es-CO" w:eastAsia="en-US"/>
        </w:rPr>
        <w:t xml:space="preserve"> (A) DE REACCIÓN INMEDIATA</w:t>
      </w:r>
    </w:p>
    <w:p w14:paraId="35030BA5" w14:textId="77777777" w:rsidR="00382884" w:rsidRDefault="00382884" w:rsidP="00382884">
      <w:pPr>
        <w:spacing w:line="276" w:lineRule="auto"/>
        <w:jc w:val="center"/>
        <w:rPr>
          <w:rFonts w:eastAsia="Calibri" w:cs="Arial"/>
          <w:sz w:val="24"/>
          <w:szCs w:val="24"/>
          <w:lang w:val="es-CO" w:eastAsia="en-US"/>
        </w:rPr>
      </w:pPr>
      <w:r>
        <w:rPr>
          <w:rFonts w:eastAsia="Calibri" w:cs="Arial"/>
          <w:sz w:val="24"/>
          <w:szCs w:val="24"/>
          <w:lang w:val="es-CO" w:eastAsia="en-US"/>
        </w:rPr>
        <w:t>Director (a) de Reacción Inmediata</w:t>
      </w:r>
    </w:p>
    <w:p w14:paraId="50E276D5" w14:textId="5CB70020" w:rsidR="00382884" w:rsidRDefault="00382884" w:rsidP="00382884">
      <w:pPr>
        <w:spacing w:line="276" w:lineRule="auto"/>
        <w:jc w:val="center"/>
        <w:rPr>
          <w:rFonts w:eastAsia="Calibri" w:cs="Arial"/>
          <w:b/>
          <w:sz w:val="24"/>
          <w:szCs w:val="24"/>
          <w:lang w:val="es-CO" w:eastAsia="en-US"/>
        </w:rPr>
      </w:pPr>
      <w:r w:rsidRPr="00F714A4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Contraloría de Bogotá</w:t>
      </w:r>
      <w:r w:rsidR="009B5966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F714A4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D.</w:t>
      </w:r>
      <w:r w:rsidR="009B5966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714A4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C</w:t>
      </w:r>
    </w:p>
    <w:p w14:paraId="77204BC4" w14:textId="77777777" w:rsidR="003C63E9" w:rsidRDefault="003C63E9" w:rsidP="003A551B">
      <w:pPr>
        <w:spacing w:line="276" w:lineRule="auto"/>
        <w:rPr>
          <w:rFonts w:cs="Arial"/>
          <w:sz w:val="16"/>
          <w:szCs w:val="16"/>
        </w:rPr>
      </w:pPr>
      <w:bookmarkStart w:id="2" w:name="_Hlk85013364"/>
    </w:p>
    <w:p w14:paraId="19630160" w14:textId="77777777" w:rsidR="003C63E9" w:rsidRDefault="003C63E9" w:rsidP="003A551B">
      <w:pPr>
        <w:spacing w:line="276" w:lineRule="auto"/>
        <w:rPr>
          <w:rFonts w:cs="Arial"/>
          <w:sz w:val="16"/>
          <w:szCs w:val="16"/>
        </w:rPr>
      </w:pPr>
    </w:p>
    <w:p w14:paraId="576E42A0" w14:textId="2D07A573" w:rsidR="0082082B" w:rsidRPr="003315C6" w:rsidRDefault="0082082B" w:rsidP="003A551B">
      <w:pPr>
        <w:spacing w:line="276" w:lineRule="auto"/>
        <w:rPr>
          <w:rFonts w:cs="Arial"/>
          <w:sz w:val="16"/>
          <w:szCs w:val="16"/>
        </w:rPr>
      </w:pPr>
      <w:r w:rsidRPr="003315C6">
        <w:rPr>
          <w:rFonts w:cs="Arial"/>
          <w:sz w:val="16"/>
          <w:szCs w:val="16"/>
        </w:rPr>
        <w:t>Elaboró: Nombres y Apellidos – Nombre de la Dependencia</w:t>
      </w:r>
    </w:p>
    <w:p w14:paraId="3BFEE199" w14:textId="77777777" w:rsidR="0082082B" w:rsidRPr="003315C6" w:rsidRDefault="0082082B" w:rsidP="003A551B">
      <w:pPr>
        <w:spacing w:line="276" w:lineRule="auto"/>
        <w:rPr>
          <w:rFonts w:cs="Arial"/>
          <w:sz w:val="16"/>
          <w:szCs w:val="16"/>
        </w:rPr>
      </w:pPr>
      <w:r w:rsidRPr="003315C6">
        <w:rPr>
          <w:rFonts w:cs="Arial"/>
          <w:sz w:val="16"/>
          <w:szCs w:val="16"/>
        </w:rPr>
        <w:t>Revisó: Nombres y Apellidos – Nombre de la Dependencia</w:t>
      </w:r>
    </w:p>
    <w:p w14:paraId="3C216C85" w14:textId="77777777" w:rsidR="0082082B" w:rsidRDefault="0082082B" w:rsidP="003A551B">
      <w:pPr>
        <w:spacing w:line="276" w:lineRule="auto"/>
        <w:jc w:val="both"/>
        <w:rPr>
          <w:rFonts w:eastAsia="Calibri" w:cs="Arial"/>
          <w:sz w:val="16"/>
          <w:szCs w:val="16"/>
          <w:lang w:val="es-CO" w:eastAsia="en-US"/>
        </w:rPr>
      </w:pPr>
      <w:r w:rsidRPr="003315C6">
        <w:rPr>
          <w:rFonts w:eastAsia="Calibri" w:cs="Arial"/>
          <w:sz w:val="16"/>
          <w:szCs w:val="16"/>
          <w:lang w:val="es-CO" w:eastAsia="en-US"/>
        </w:rPr>
        <w:t>Aprobó: Nombres y Apellidos – Nombre de la Dependencia</w:t>
      </w:r>
      <w:bookmarkEnd w:id="2"/>
    </w:p>
    <w:p w14:paraId="729D6138" w14:textId="45F69A7A" w:rsidR="00D63752" w:rsidRPr="003315C6" w:rsidRDefault="00D63752" w:rsidP="003A551B">
      <w:pPr>
        <w:spacing w:line="276" w:lineRule="auto"/>
        <w:jc w:val="both"/>
        <w:rPr>
          <w:rFonts w:eastAsia="Calibri" w:cs="Arial"/>
          <w:sz w:val="16"/>
          <w:szCs w:val="16"/>
          <w:lang w:val="es-CO" w:eastAsia="en-US"/>
        </w:rPr>
      </w:pPr>
      <w:r>
        <w:rPr>
          <w:rFonts w:eastAsia="Calibri" w:cs="Arial"/>
          <w:sz w:val="16"/>
          <w:szCs w:val="16"/>
          <w:lang w:val="es-CO" w:eastAsia="en-US"/>
        </w:rPr>
        <w:t>Expediente No.</w:t>
      </w:r>
    </w:p>
    <w:p w14:paraId="3D80920E" w14:textId="77777777" w:rsidR="00A56964" w:rsidRPr="003A551B" w:rsidRDefault="00A56964" w:rsidP="003A551B">
      <w:pPr>
        <w:spacing w:line="276" w:lineRule="auto"/>
        <w:rPr>
          <w:rFonts w:cs="Arial"/>
          <w:sz w:val="24"/>
          <w:szCs w:val="24"/>
          <w:lang w:val="es-CO"/>
        </w:rPr>
      </w:pPr>
    </w:p>
    <w:sectPr w:rsidR="00A56964" w:rsidRPr="003A551B" w:rsidSect="00FD398D">
      <w:headerReference w:type="default" r:id="rId11"/>
      <w:footerReference w:type="default" r:id="rId12"/>
      <w:pgSz w:w="12240" w:h="15840"/>
      <w:pgMar w:top="3369" w:right="1183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76852" w14:textId="77777777" w:rsidR="003D509A" w:rsidRDefault="003D509A" w:rsidP="00477CB4">
      <w:r>
        <w:separator/>
      </w:r>
    </w:p>
  </w:endnote>
  <w:endnote w:type="continuationSeparator" w:id="0">
    <w:p w14:paraId="769068F4" w14:textId="77777777" w:rsidR="003D509A" w:rsidRDefault="003D509A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18B91" w14:textId="40863EB2" w:rsidR="006928B7" w:rsidRDefault="007A7C9F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F56184">
      <w:rPr>
        <w:rStyle w:val="Nmerodepgina"/>
        <w:noProof/>
        <w:sz w:val="18"/>
        <w:szCs w:val="18"/>
      </w:rPr>
      <w:t>3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F56184">
      <w:rPr>
        <w:noProof/>
        <w:sz w:val="18"/>
        <w:szCs w:val="18"/>
      </w:rPr>
      <w:t>3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6457F" w14:textId="77777777" w:rsidR="003D509A" w:rsidRDefault="003D509A" w:rsidP="00477CB4">
      <w:r>
        <w:separator/>
      </w:r>
    </w:p>
  </w:footnote>
  <w:footnote w:type="continuationSeparator" w:id="0">
    <w:p w14:paraId="7FD03D06" w14:textId="77777777" w:rsidR="003D509A" w:rsidRDefault="003D509A" w:rsidP="00477CB4">
      <w:r>
        <w:continuationSeparator/>
      </w:r>
    </w:p>
  </w:footnote>
  <w:footnote w:id="1">
    <w:p w14:paraId="7110CC06" w14:textId="77777777" w:rsidR="00D1561C" w:rsidRDefault="00D1561C" w:rsidP="00D1561C">
      <w:pPr>
        <w:pStyle w:val="Textonotapie"/>
        <w:rPr>
          <w:sz w:val="16"/>
          <w:szCs w:val="16"/>
          <w:lang w:val="es-CO"/>
        </w:rPr>
      </w:pPr>
      <w:r w:rsidRPr="00E6009A">
        <w:rPr>
          <w:rStyle w:val="Refdenotaalpie"/>
          <w:sz w:val="16"/>
          <w:szCs w:val="16"/>
        </w:rPr>
        <w:footnoteRef/>
      </w:r>
      <w:r w:rsidRPr="00E6009A">
        <w:rPr>
          <w:sz w:val="16"/>
          <w:szCs w:val="16"/>
        </w:rPr>
        <w:t xml:space="preserve"> </w:t>
      </w:r>
      <w:r w:rsidRPr="00E6009A">
        <w:rPr>
          <w:sz w:val="16"/>
          <w:szCs w:val="16"/>
          <w:lang w:val="es-CO"/>
        </w:rPr>
        <w:t>Modificado por el artículo 14 de la Ley 2094 de 2021.</w:t>
      </w:r>
    </w:p>
    <w:p w14:paraId="2C6FF472" w14:textId="77777777" w:rsidR="00D1561C" w:rsidRPr="00E6009A" w:rsidRDefault="00D1561C" w:rsidP="00D1561C">
      <w:pPr>
        <w:pStyle w:val="Textonotapie"/>
        <w:rPr>
          <w:sz w:val="16"/>
          <w:szCs w:val="16"/>
          <w:lang w:val="es-CO"/>
        </w:rPr>
      </w:pPr>
    </w:p>
  </w:footnote>
  <w:footnote w:id="2">
    <w:p w14:paraId="5E019367" w14:textId="77777777" w:rsidR="00D1561C" w:rsidRDefault="00D1561C" w:rsidP="00D1561C">
      <w:pPr>
        <w:pStyle w:val="Textonotapie"/>
        <w:rPr>
          <w:sz w:val="16"/>
          <w:szCs w:val="16"/>
          <w:lang w:val="es-CO"/>
        </w:rPr>
      </w:pPr>
      <w:r w:rsidRPr="00E6009A">
        <w:rPr>
          <w:rStyle w:val="Refdenotaalpie"/>
          <w:sz w:val="16"/>
          <w:szCs w:val="16"/>
        </w:rPr>
        <w:footnoteRef/>
      </w:r>
      <w:r w:rsidRPr="00E6009A">
        <w:rPr>
          <w:sz w:val="16"/>
          <w:szCs w:val="16"/>
        </w:rPr>
        <w:t xml:space="preserve"> Adicionado por el artículo 40 </w:t>
      </w:r>
      <w:r w:rsidRPr="00E6009A">
        <w:rPr>
          <w:sz w:val="16"/>
          <w:szCs w:val="16"/>
          <w:lang w:val="es-CO"/>
        </w:rPr>
        <w:t>de la Ley 2094 de 2021.</w:t>
      </w:r>
    </w:p>
    <w:p w14:paraId="7D80B606" w14:textId="77777777" w:rsidR="00D1561C" w:rsidRPr="00E6009A" w:rsidRDefault="00D1561C" w:rsidP="00D1561C">
      <w:pPr>
        <w:pStyle w:val="Textonotapie"/>
        <w:rPr>
          <w:sz w:val="16"/>
          <w:szCs w:val="16"/>
          <w:lang w:val="es-CO"/>
        </w:rPr>
      </w:pPr>
    </w:p>
  </w:footnote>
  <w:footnote w:id="3">
    <w:p w14:paraId="19D3BEB3" w14:textId="12592D36" w:rsidR="0089425D" w:rsidRPr="0089425D" w:rsidRDefault="007D4EDE" w:rsidP="0089425D">
      <w:pPr>
        <w:pStyle w:val="Textonotapie"/>
        <w:jc w:val="both"/>
        <w:rPr>
          <w:i/>
          <w:iCs/>
          <w:sz w:val="16"/>
          <w:szCs w:val="16"/>
        </w:rPr>
      </w:pPr>
      <w:r w:rsidRPr="0089425D">
        <w:rPr>
          <w:rStyle w:val="Refdenotaalpie"/>
          <w:i/>
          <w:iCs/>
          <w:sz w:val="16"/>
          <w:szCs w:val="16"/>
        </w:rPr>
        <w:footnoteRef/>
      </w:r>
      <w:r w:rsidRPr="0089425D">
        <w:rPr>
          <w:i/>
          <w:iCs/>
          <w:sz w:val="16"/>
          <w:szCs w:val="16"/>
        </w:rPr>
        <w:t xml:space="preserve"> </w:t>
      </w:r>
      <w:r w:rsidR="00A62CB2">
        <w:rPr>
          <w:i/>
          <w:iCs/>
          <w:sz w:val="16"/>
          <w:szCs w:val="16"/>
        </w:rPr>
        <w:t xml:space="preserve">“(…) </w:t>
      </w:r>
      <w:r w:rsidR="0089425D" w:rsidRPr="0089425D">
        <w:rPr>
          <w:i/>
          <w:iCs/>
          <w:sz w:val="16"/>
          <w:szCs w:val="16"/>
        </w:rPr>
        <w:t>ARTÍCULO 225C. TÉRMINO PROBATORIO. &lt;Artículo adicionado por el artículo 42 de la Ley 2094 de 2021. El nuevo texto es el siguiente:&gt; Vencido el término para presentar descargos, así como para aportar y solicitar pruebas, el funcionario competente resolverá sobre las nulidades propuestas y ordenará la práctica de las pruebas que hubieren sido solicitadas de acuerdo con los criterios de conducencia, pertinencia y necesidad. Además, ordenará de oficio las que considere necesarias. Las pruebas ordenadas se practicarán en un término no mayor de noventa (90) días.</w:t>
      </w:r>
    </w:p>
    <w:p w14:paraId="6B478DED" w14:textId="77777777" w:rsidR="0089425D" w:rsidRPr="0089425D" w:rsidRDefault="0089425D" w:rsidP="0089425D">
      <w:pPr>
        <w:pStyle w:val="Textonotapie"/>
        <w:jc w:val="both"/>
        <w:rPr>
          <w:i/>
          <w:iCs/>
          <w:sz w:val="16"/>
          <w:szCs w:val="16"/>
        </w:rPr>
      </w:pPr>
    </w:p>
    <w:p w14:paraId="331CA014" w14:textId="77777777" w:rsidR="0089425D" w:rsidRPr="0089425D" w:rsidRDefault="0089425D" w:rsidP="0089425D">
      <w:pPr>
        <w:pStyle w:val="Textonotapie"/>
        <w:jc w:val="both"/>
        <w:rPr>
          <w:i/>
          <w:iCs/>
          <w:sz w:val="16"/>
          <w:szCs w:val="16"/>
        </w:rPr>
      </w:pPr>
      <w:r w:rsidRPr="0089425D">
        <w:rPr>
          <w:i/>
          <w:iCs/>
          <w:sz w:val="16"/>
          <w:szCs w:val="16"/>
        </w:rPr>
        <w:t>Las pruebas decretadas oportunamente y que no se hubieren practicado o aportado durante el período probatorio, se podrán evaluar en los siguientes casos:</w:t>
      </w:r>
    </w:p>
    <w:p w14:paraId="6C35F727" w14:textId="77777777" w:rsidR="0089425D" w:rsidRPr="0089425D" w:rsidRDefault="0089425D" w:rsidP="0089425D">
      <w:pPr>
        <w:pStyle w:val="Textonotapie"/>
        <w:jc w:val="both"/>
        <w:rPr>
          <w:i/>
          <w:iCs/>
          <w:sz w:val="16"/>
          <w:szCs w:val="16"/>
        </w:rPr>
      </w:pPr>
    </w:p>
    <w:p w14:paraId="6D5795D7" w14:textId="77777777" w:rsidR="0089425D" w:rsidRPr="0089425D" w:rsidRDefault="0089425D" w:rsidP="0089425D">
      <w:pPr>
        <w:pStyle w:val="Textonotapie"/>
        <w:jc w:val="both"/>
        <w:rPr>
          <w:i/>
          <w:iCs/>
          <w:sz w:val="16"/>
          <w:szCs w:val="16"/>
        </w:rPr>
      </w:pPr>
      <w:r w:rsidRPr="0089425D">
        <w:rPr>
          <w:i/>
          <w:iCs/>
          <w:sz w:val="16"/>
          <w:szCs w:val="16"/>
        </w:rPr>
        <w:t>1. Cuando hubieran sido solicitadas por el disciplinable o su defensor, sin que los mismos tuvieren responsabilidad alguna en su demora y fuere posible su obtención.</w:t>
      </w:r>
    </w:p>
    <w:p w14:paraId="541C50EA" w14:textId="77777777" w:rsidR="0089425D" w:rsidRPr="0089425D" w:rsidRDefault="0089425D" w:rsidP="0089425D">
      <w:pPr>
        <w:pStyle w:val="Textonotapie"/>
        <w:jc w:val="both"/>
        <w:rPr>
          <w:i/>
          <w:iCs/>
          <w:sz w:val="16"/>
          <w:szCs w:val="16"/>
        </w:rPr>
      </w:pPr>
    </w:p>
    <w:p w14:paraId="72F48096" w14:textId="24308942" w:rsidR="007D4EDE" w:rsidRPr="007D4EDE" w:rsidRDefault="0089425D" w:rsidP="0089425D">
      <w:pPr>
        <w:pStyle w:val="Textonotapie"/>
        <w:jc w:val="both"/>
        <w:rPr>
          <w:lang w:val="es-CO"/>
        </w:rPr>
      </w:pPr>
      <w:r w:rsidRPr="0089425D">
        <w:rPr>
          <w:i/>
          <w:iCs/>
          <w:sz w:val="16"/>
          <w:szCs w:val="16"/>
        </w:rPr>
        <w:t>2. Cuando a juicio del funcionario de conocimiento, constituyan elemento probatorio fundamental para la determinación o la ausencia de responsabilidad del investigado o el esclarecimiento de los hechos</w:t>
      </w:r>
      <w:r w:rsidR="00A62CB2">
        <w:rPr>
          <w:i/>
          <w:iCs/>
          <w:sz w:val="16"/>
          <w:szCs w:val="16"/>
        </w:rPr>
        <w:t xml:space="preserve"> (…)”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4A707" w14:textId="35A54050" w:rsidR="006928B7" w:rsidRDefault="00731061" w:rsidP="00731061">
    <w:pPr>
      <w:pStyle w:val="Encabezado"/>
      <w:jc w:val="center"/>
      <w:rPr>
        <w:lang w:val="es-419"/>
      </w:rPr>
    </w:pPr>
    <w:r w:rsidRPr="00731061">
      <w:rPr>
        <w:rFonts w:ascii="Calibri" w:eastAsia="Calibri" w:hAnsi="Calibri" w:cs="Calibri"/>
        <w:noProof/>
        <w:szCs w:val="22"/>
        <w:lang w:val="es-CO" w:eastAsia="es-CO"/>
      </w:rPr>
      <w:drawing>
        <wp:inline distT="0" distB="0" distL="0" distR="0" wp14:anchorId="1FA108F8" wp14:editId="7FE1C5A4">
          <wp:extent cx="1355290" cy="863547"/>
          <wp:effectExtent l="0" t="0" r="0" b="0"/>
          <wp:docPr id="27" name="Imagen 27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290" cy="863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A40CA9" w14:textId="77777777" w:rsidR="003338BC" w:rsidRDefault="003338BC" w:rsidP="003338BC">
    <w:pPr>
      <w:pStyle w:val="Default"/>
      <w:jc w:val="center"/>
      <w:rPr>
        <w:rFonts w:ascii="Arial" w:eastAsia="Times New Roman" w:hAnsi="Arial" w:cs="Arial"/>
        <w:i/>
        <w:sz w:val="22"/>
        <w:lang w:val="es-419" w:eastAsia="es-ES"/>
      </w:rPr>
    </w:pPr>
  </w:p>
  <w:p w14:paraId="0F14ECBC" w14:textId="2B91422A" w:rsidR="003338BC" w:rsidRDefault="003338BC" w:rsidP="003338BC">
    <w:pPr>
      <w:pStyle w:val="Default"/>
      <w:jc w:val="center"/>
      <w:rPr>
        <w:rFonts w:ascii="Arial" w:hAnsi="Arial"/>
        <w:i/>
        <w:sz w:val="22"/>
      </w:rPr>
    </w:pPr>
    <w:r w:rsidRPr="00565ACE">
      <w:rPr>
        <w:rFonts w:ascii="Arial" w:eastAsia="Times New Roman" w:hAnsi="Arial" w:cs="Arial"/>
        <w:i/>
        <w:sz w:val="22"/>
        <w:lang w:val="es-419" w:eastAsia="es-ES"/>
      </w:rPr>
      <w:t>“</w:t>
    </w:r>
    <w:r>
      <w:rPr>
        <w:rFonts w:ascii="Arial" w:hAnsi="Arial"/>
        <w:i/>
        <w:sz w:val="22"/>
      </w:rPr>
      <w:t>Cada</w:t>
    </w:r>
    <w:r w:rsidRPr="00565ACE">
      <w:rPr>
        <w:rFonts w:ascii="Arial" w:hAnsi="Arial"/>
        <w:i/>
        <w:sz w:val="22"/>
        <w:lang w:val="es-419"/>
      </w:rPr>
      <w:t xml:space="preserve"> peso cuenta en el bienestar de los bogotanos</w:t>
    </w:r>
    <w:r w:rsidRPr="00565ACE">
      <w:rPr>
        <w:rFonts w:ascii="Arial" w:hAnsi="Arial"/>
        <w:i/>
        <w:sz w:val="22"/>
      </w:rPr>
      <w:t>”</w:t>
    </w:r>
  </w:p>
  <w:p w14:paraId="30CA9315" w14:textId="77777777" w:rsidR="003338BC" w:rsidRPr="00565ACE" w:rsidRDefault="003338BC" w:rsidP="003338BC">
    <w:pPr>
      <w:pStyle w:val="Default"/>
      <w:pBdr>
        <w:bottom w:val="single" w:sz="6" w:space="1" w:color="auto"/>
      </w:pBdr>
      <w:spacing w:line="48" w:lineRule="auto"/>
      <w:rPr>
        <w:rFonts w:ascii="Arial" w:eastAsia="Times New Roman" w:hAnsi="Arial" w:cs="Arial"/>
        <w:lang w:val="es-419" w:eastAsia="es-ES"/>
      </w:rPr>
    </w:pPr>
  </w:p>
  <w:p w14:paraId="492C3804" w14:textId="77777777" w:rsidR="00375C81" w:rsidRDefault="00375C81" w:rsidP="00375C81">
    <w:pPr>
      <w:keepNext/>
      <w:jc w:val="center"/>
      <w:outlineLvl w:val="3"/>
      <w:rPr>
        <w:rFonts w:cs="Arial"/>
        <w:b/>
        <w:bCs/>
        <w:color w:val="000000"/>
        <w:sz w:val="24"/>
        <w:szCs w:val="24"/>
        <w:lang w:val="pt-BR"/>
      </w:rPr>
    </w:pPr>
  </w:p>
  <w:p w14:paraId="7F47A224" w14:textId="77777777" w:rsidR="00375C81" w:rsidRDefault="00375C81" w:rsidP="00375C81">
    <w:pPr>
      <w:keepNext/>
      <w:jc w:val="center"/>
      <w:outlineLvl w:val="3"/>
      <w:rPr>
        <w:rFonts w:cs="Arial"/>
        <w:b/>
        <w:bCs/>
        <w:color w:val="000000"/>
        <w:sz w:val="24"/>
        <w:szCs w:val="24"/>
        <w:lang w:val="es-419"/>
      </w:rPr>
    </w:pPr>
    <w:r>
      <w:rPr>
        <w:rFonts w:cs="Arial"/>
        <w:b/>
        <w:bCs/>
        <w:color w:val="000000"/>
        <w:sz w:val="24"/>
        <w:szCs w:val="24"/>
        <w:lang w:val="pt-BR"/>
      </w:rPr>
      <w:t xml:space="preserve">OFICINA </w:t>
    </w:r>
    <w:r>
      <w:rPr>
        <w:rFonts w:cs="Arial"/>
        <w:b/>
        <w:bCs/>
        <w:color w:val="000000"/>
        <w:sz w:val="24"/>
        <w:szCs w:val="24"/>
        <w:lang w:val="es-419"/>
      </w:rPr>
      <w:t>XXXXXXXXXXXX</w:t>
    </w:r>
  </w:p>
  <w:p w14:paraId="7A243B4E" w14:textId="77777777" w:rsidR="00375C81" w:rsidRDefault="00375C81" w:rsidP="00375C81">
    <w:pPr>
      <w:keepNext/>
      <w:jc w:val="center"/>
      <w:outlineLvl w:val="3"/>
      <w:rPr>
        <w:rFonts w:cs="Arial"/>
        <w:b/>
        <w:bCs/>
        <w:color w:val="000000"/>
        <w:sz w:val="24"/>
        <w:szCs w:val="24"/>
        <w:lang w:val="pt-BR"/>
      </w:rPr>
    </w:pPr>
    <w:r>
      <w:rPr>
        <w:rFonts w:cs="Arial"/>
        <w:b/>
        <w:bCs/>
        <w:color w:val="000000"/>
        <w:sz w:val="24"/>
        <w:szCs w:val="24"/>
        <w:lang w:val="es-419"/>
      </w:rPr>
      <w:t xml:space="preserve">ETAPA DE JUZGAMIENTO DE </w:t>
    </w:r>
    <w:r>
      <w:rPr>
        <w:rFonts w:cs="Arial"/>
        <w:b/>
        <w:bCs/>
        <w:color w:val="000000"/>
        <w:sz w:val="24"/>
        <w:szCs w:val="24"/>
        <w:lang w:val="pt-BR"/>
      </w:rPr>
      <w:t>ASUNTOS DISCIPLINARIOS</w:t>
    </w:r>
  </w:p>
  <w:p w14:paraId="647E9C71" w14:textId="5DE56513" w:rsidR="00731061" w:rsidRDefault="00375C81" w:rsidP="00375C81">
    <w:pPr>
      <w:tabs>
        <w:tab w:val="left" w:pos="-1440"/>
        <w:tab w:val="left" w:pos="-720"/>
        <w:tab w:val="left" w:pos="3255"/>
      </w:tabs>
      <w:suppressAutoHyphens/>
      <w:jc w:val="center"/>
      <w:rPr>
        <w:rFonts w:cs="Arial"/>
        <w:b/>
        <w:sz w:val="24"/>
        <w:szCs w:val="24"/>
        <w:lang w:val="pt-BR"/>
      </w:rPr>
    </w:pPr>
    <w:r>
      <w:rPr>
        <w:rFonts w:cs="Arial"/>
        <w:b/>
        <w:sz w:val="24"/>
        <w:szCs w:val="24"/>
        <w:lang w:val="pt-BR"/>
      </w:rPr>
      <w:t xml:space="preserve">AUTO </w:t>
    </w:r>
    <w:r w:rsidR="009B5966">
      <w:rPr>
        <w:rFonts w:cs="Arial"/>
        <w:b/>
        <w:sz w:val="24"/>
        <w:szCs w:val="24"/>
        <w:lang w:val="pt-BR"/>
      </w:rPr>
      <w:t>18000</w:t>
    </w:r>
    <w:r>
      <w:rPr>
        <w:rFonts w:cs="Arial"/>
        <w:b/>
        <w:sz w:val="24"/>
        <w:szCs w:val="24"/>
        <w:lang w:val="pt-BR"/>
      </w:rPr>
      <w:t xml:space="preserve"> - XXX </w:t>
    </w:r>
    <w:proofErr w:type="spellStart"/>
    <w:r>
      <w:rPr>
        <w:rFonts w:cs="Arial"/>
        <w:b/>
        <w:sz w:val="24"/>
        <w:szCs w:val="24"/>
        <w:lang w:val="pt-BR"/>
      </w:rPr>
      <w:t>del</w:t>
    </w:r>
    <w:proofErr w:type="spellEnd"/>
    <w:r>
      <w:rPr>
        <w:rFonts w:cs="Arial"/>
        <w:b/>
        <w:sz w:val="24"/>
        <w:szCs w:val="24"/>
        <w:lang w:val="pt-BR"/>
      </w:rPr>
      <w:t xml:space="preserve">     de 2022</w:t>
    </w:r>
  </w:p>
  <w:p w14:paraId="4FF46438" w14:textId="77777777" w:rsidR="00375C81" w:rsidRDefault="00375C81" w:rsidP="00375C81">
    <w:pPr>
      <w:tabs>
        <w:tab w:val="left" w:pos="-1440"/>
        <w:tab w:val="left" w:pos="-720"/>
        <w:tab w:val="left" w:pos="3255"/>
      </w:tabs>
      <w:suppressAutoHyphens/>
      <w:jc w:val="center"/>
      <w:rPr>
        <w:rFonts w:cs="Arial"/>
        <w:b/>
        <w:sz w:val="24"/>
        <w:szCs w:val="24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5B7A61"/>
    <w:multiLevelType w:val="hybridMultilevel"/>
    <w:tmpl w:val="CE66D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DC0376A"/>
    <w:multiLevelType w:val="hybridMultilevel"/>
    <w:tmpl w:val="1F1CE1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82F9A"/>
    <w:multiLevelType w:val="hybridMultilevel"/>
    <w:tmpl w:val="D01A10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1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s-419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13DD"/>
    <w:rsid w:val="000321E1"/>
    <w:rsid w:val="0003328F"/>
    <w:rsid w:val="000332A8"/>
    <w:rsid w:val="00033CCD"/>
    <w:rsid w:val="000341F3"/>
    <w:rsid w:val="0003457E"/>
    <w:rsid w:val="000358FE"/>
    <w:rsid w:val="000359B9"/>
    <w:rsid w:val="00035F70"/>
    <w:rsid w:val="00036669"/>
    <w:rsid w:val="000372E7"/>
    <w:rsid w:val="000374CB"/>
    <w:rsid w:val="00037508"/>
    <w:rsid w:val="00037E8B"/>
    <w:rsid w:val="00040029"/>
    <w:rsid w:val="00040B93"/>
    <w:rsid w:val="0004208B"/>
    <w:rsid w:val="00042D8F"/>
    <w:rsid w:val="000435F3"/>
    <w:rsid w:val="00044355"/>
    <w:rsid w:val="000445C2"/>
    <w:rsid w:val="0004499F"/>
    <w:rsid w:val="0004510A"/>
    <w:rsid w:val="000459F1"/>
    <w:rsid w:val="000469C1"/>
    <w:rsid w:val="00046E9E"/>
    <w:rsid w:val="00046FA6"/>
    <w:rsid w:val="000502DE"/>
    <w:rsid w:val="00050929"/>
    <w:rsid w:val="00050A55"/>
    <w:rsid w:val="00050C08"/>
    <w:rsid w:val="00050C8D"/>
    <w:rsid w:val="000514AB"/>
    <w:rsid w:val="000515A0"/>
    <w:rsid w:val="00051716"/>
    <w:rsid w:val="00051F56"/>
    <w:rsid w:val="000520F2"/>
    <w:rsid w:val="000526C5"/>
    <w:rsid w:val="00053701"/>
    <w:rsid w:val="00053ACF"/>
    <w:rsid w:val="00054CB5"/>
    <w:rsid w:val="00054EFF"/>
    <w:rsid w:val="00055D29"/>
    <w:rsid w:val="00055FBC"/>
    <w:rsid w:val="000561C2"/>
    <w:rsid w:val="00056241"/>
    <w:rsid w:val="000566DD"/>
    <w:rsid w:val="00056CDC"/>
    <w:rsid w:val="00056FA7"/>
    <w:rsid w:val="000574EA"/>
    <w:rsid w:val="00057E2A"/>
    <w:rsid w:val="00060295"/>
    <w:rsid w:val="00062657"/>
    <w:rsid w:val="000639A3"/>
    <w:rsid w:val="00063C61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009"/>
    <w:rsid w:val="00091E11"/>
    <w:rsid w:val="00092778"/>
    <w:rsid w:val="00092BE9"/>
    <w:rsid w:val="00092F14"/>
    <w:rsid w:val="000933EC"/>
    <w:rsid w:val="00094187"/>
    <w:rsid w:val="00094364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28FB"/>
    <w:rsid w:val="000A2E17"/>
    <w:rsid w:val="000A3547"/>
    <w:rsid w:val="000A3561"/>
    <w:rsid w:val="000A3D34"/>
    <w:rsid w:val="000A457D"/>
    <w:rsid w:val="000A45B2"/>
    <w:rsid w:val="000A4C43"/>
    <w:rsid w:val="000A4D25"/>
    <w:rsid w:val="000A4F97"/>
    <w:rsid w:val="000A5775"/>
    <w:rsid w:val="000A5C0E"/>
    <w:rsid w:val="000A5E4A"/>
    <w:rsid w:val="000A5FBD"/>
    <w:rsid w:val="000A6056"/>
    <w:rsid w:val="000A67E4"/>
    <w:rsid w:val="000A73AA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2E53"/>
    <w:rsid w:val="000C301B"/>
    <w:rsid w:val="000C36E6"/>
    <w:rsid w:val="000C3E0A"/>
    <w:rsid w:val="000C41D9"/>
    <w:rsid w:val="000C4969"/>
    <w:rsid w:val="000C4C81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0A5D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2856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1F9"/>
    <w:rsid w:val="000F78C9"/>
    <w:rsid w:val="000F7EEF"/>
    <w:rsid w:val="00100409"/>
    <w:rsid w:val="0010050B"/>
    <w:rsid w:val="00100C24"/>
    <w:rsid w:val="00101AC7"/>
    <w:rsid w:val="00101E37"/>
    <w:rsid w:val="00101FAD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80"/>
    <w:rsid w:val="001129C5"/>
    <w:rsid w:val="00112CED"/>
    <w:rsid w:val="001130D6"/>
    <w:rsid w:val="00113236"/>
    <w:rsid w:val="0011327B"/>
    <w:rsid w:val="00113759"/>
    <w:rsid w:val="0011385E"/>
    <w:rsid w:val="0011428A"/>
    <w:rsid w:val="001148E0"/>
    <w:rsid w:val="00117EAF"/>
    <w:rsid w:val="00120E75"/>
    <w:rsid w:val="0012160D"/>
    <w:rsid w:val="00121DAE"/>
    <w:rsid w:val="00121F15"/>
    <w:rsid w:val="0012246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1E44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47A"/>
    <w:rsid w:val="001467DF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854"/>
    <w:rsid w:val="00155CB7"/>
    <w:rsid w:val="001567E3"/>
    <w:rsid w:val="00156D8E"/>
    <w:rsid w:val="00156DFD"/>
    <w:rsid w:val="00156E30"/>
    <w:rsid w:val="0015722F"/>
    <w:rsid w:val="001576D0"/>
    <w:rsid w:val="00157EEF"/>
    <w:rsid w:val="0016111C"/>
    <w:rsid w:val="00161E2F"/>
    <w:rsid w:val="00162764"/>
    <w:rsid w:val="00164ABD"/>
    <w:rsid w:val="00165A3B"/>
    <w:rsid w:val="00166D96"/>
    <w:rsid w:val="0017040E"/>
    <w:rsid w:val="00170481"/>
    <w:rsid w:val="00170E3D"/>
    <w:rsid w:val="00171181"/>
    <w:rsid w:val="001717D0"/>
    <w:rsid w:val="00171B3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84D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69BF"/>
    <w:rsid w:val="001D726E"/>
    <w:rsid w:val="001D7AEB"/>
    <w:rsid w:val="001E1D1F"/>
    <w:rsid w:val="001E30F7"/>
    <w:rsid w:val="001E340E"/>
    <w:rsid w:val="001E404E"/>
    <w:rsid w:val="001E5525"/>
    <w:rsid w:val="001E5F27"/>
    <w:rsid w:val="001E6549"/>
    <w:rsid w:val="001E7E30"/>
    <w:rsid w:val="001E7F3C"/>
    <w:rsid w:val="001E7F89"/>
    <w:rsid w:val="001F030C"/>
    <w:rsid w:val="001F06FC"/>
    <w:rsid w:val="001F10EE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AF3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2D50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275B"/>
    <w:rsid w:val="00253BCD"/>
    <w:rsid w:val="002540AC"/>
    <w:rsid w:val="0025442A"/>
    <w:rsid w:val="002548CB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1BA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87D32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6DFE"/>
    <w:rsid w:val="002C7021"/>
    <w:rsid w:val="002C766C"/>
    <w:rsid w:val="002D0280"/>
    <w:rsid w:val="002D12B7"/>
    <w:rsid w:val="002D19B4"/>
    <w:rsid w:val="002D1B21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1EDD"/>
    <w:rsid w:val="002E2A27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04A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322"/>
    <w:rsid w:val="00312572"/>
    <w:rsid w:val="0031349F"/>
    <w:rsid w:val="003138EF"/>
    <w:rsid w:val="00313AB0"/>
    <w:rsid w:val="003150AC"/>
    <w:rsid w:val="0031582A"/>
    <w:rsid w:val="003174E8"/>
    <w:rsid w:val="00317D0A"/>
    <w:rsid w:val="003202E9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5C6"/>
    <w:rsid w:val="00331FD7"/>
    <w:rsid w:val="003338BC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2EB7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28"/>
    <w:rsid w:val="003640FA"/>
    <w:rsid w:val="00365051"/>
    <w:rsid w:val="00366A6B"/>
    <w:rsid w:val="003670AF"/>
    <w:rsid w:val="003679A6"/>
    <w:rsid w:val="00371E64"/>
    <w:rsid w:val="00374C3B"/>
    <w:rsid w:val="003755E1"/>
    <w:rsid w:val="00375C8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884"/>
    <w:rsid w:val="00382CF1"/>
    <w:rsid w:val="003837C2"/>
    <w:rsid w:val="003847EA"/>
    <w:rsid w:val="0038649A"/>
    <w:rsid w:val="003869EE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551B"/>
    <w:rsid w:val="003A6250"/>
    <w:rsid w:val="003A7AE0"/>
    <w:rsid w:val="003A7D7C"/>
    <w:rsid w:val="003B0BDA"/>
    <w:rsid w:val="003B119E"/>
    <w:rsid w:val="003B1721"/>
    <w:rsid w:val="003B1DFA"/>
    <w:rsid w:val="003B2252"/>
    <w:rsid w:val="003B261A"/>
    <w:rsid w:val="003B27FD"/>
    <w:rsid w:val="003B395B"/>
    <w:rsid w:val="003B409D"/>
    <w:rsid w:val="003B41E3"/>
    <w:rsid w:val="003B4735"/>
    <w:rsid w:val="003B4CB4"/>
    <w:rsid w:val="003B5806"/>
    <w:rsid w:val="003B7410"/>
    <w:rsid w:val="003B752A"/>
    <w:rsid w:val="003B7ED6"/>
    <w:rsid w:val="003C05A7"/>
    <w:rsid w:val="003C097E"/>
    <w:rsid w:val="003C0CED"/>
    <w:rsid w:val="003C1885"/>
    <w:rsid w:val="003C3A3C"/>
    <w:rsid w:val="003C4513"/>
    <w:rsid w:val="003C4A29"/>
    <w:rsid w:val="003C4E95"/>
    <w:rsid w:val="003C4EDC"/>
    <w:rsid w:val="003C5777"/>
    <w:rsid w:val="003C5869"/>
    <w:rsid w:val="003C63E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09A"/>
    <w:rsid w:val="003D5121"/>
    <w:rsid w:val="003D5A55"/>
    <w:rsid w:val="003D5CCE"/>
    <w:rsid w:val="003D613A"/>
    <w:rsid w:val="003D6302"/>
    <w:rsid w:val="003D6809"/>
    <w:rsid w:val="003E00B1"/>
    <w:rsid w:val="003E0358"/>
    <w:rsid w:val="003E0B7E"/>
    <w:rsid w:val="003E1222"/>
    <w:rsid w:val="003E132A"/>
    <w:rsid w:val="003E1532"/>
    <w:rsid w:val="003E167A"/>
    <w:rsid w:val="003E22F6"/>
    <w:rsid w:val="003E29C6"/>
    <w:rsid w:val="003E2C6B"/>
    <w:rsid w:val="003E3252"/>
    <w:rsid w:val="003E38D8"/>
    <w:rsid w:val="003E4363"/>
    <w:rsid w:val="003E5023"/>
    <w:rsid w:val="003E5871"/>
    <w:rsid w:val="003E6F62"/>
    <w:rsid w:val="003E7373"/>
    <w:rsid w:val="003E7E4F"/>
    <w:rsid w:val="003F002D"/>
    <w:rsid w:val="003F0083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0958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07194"/>
    <w:rsid w:val="00407217"/>
    <w:rsid w:val="004106AB"/>
    <w:rsid w:val="00410CC8"/>
    <w:rsid w:val="00410F31"/>
    <w:rsid w:val="00411687"/>
    <w:rsid w:val="004118C7"/>
    <w:rsid w:val="00411EB4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20A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564"/>
    <w:rsid w:val="004346A6"/>
    <w:rsid w:val="0043471F"/>
    <w:rsid w:val="00434D25"/>
    <w:rsid w:val="00434E57"/>
    <w:rsid w:val="00435355"/>
    <w:rsid w:val="0043599E"/>
    <w:rsid w:val="00436266"/>
    <w:rsid w:val="004376C2"/>
    <w:rsid w:val="00437AE2"/>
    <w:rsid w:val="00437C4B"/>
    <w:rsid w:val="00442CCD"/>
    <w:rsid w:val="00442F4C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2B3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3773"/>
    <w:rsid w:val="00494046"/>
    <w:rsid w:val="00494E20"/>
    <w:rsid w:val="004957E8"/>
    <w:rsid w:val="0049589D"/>
    <w:rsid w:val="00495E4C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2563"/>
    <w:rsid w:val="004A3767"/>
    <w:rsid w:val="004A3CFF"/>
    <w:rsid w:val="004A4DD4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E7C"/>
    <w:rsid w:val="004B3F8F"/>
    <w:rsid w:val="004B436B"/>
    <w:rsid w:val="004B5C99"/>
    <w:rsid w:val="004B60BA"/>
    <w:rsid w:val="004B6DAD"/>
    <w:rsid w:val="004B7463"/>
    <w:rsid w:val="004B7A44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3FEF"/>
    <w:rsid w:val="004D6328"/>
    <w:rsid w:val="004D643A"/>
    <w:rsid w:val="004D6C7D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522C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4EC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6D32"/>
    <w:rsid w:val="005171AF"/>
    <w:rsid w:val="00517F41"/>
    <w:rsid w:val="005223A0"/>
    <w:rsid w:val="00522551"/>
    <w:rsid w:val="005228FA"/>
    <w:rsid w:val="00522B8A"/>
    <w:rsid w:val="00522EFF"/>
    <w:rsid w:val="00523C46"/>
    <w:rsid w:val="00524E2A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6DBF"/>
    <w:rsid w:val="005571FD"/>
    <w:rsid w:val="005603FE"/>
    <w:rsid w:val="00560777"/>
    <w:rsid w:val="00560C68"/>
    <w:rsid w:val="00560EEC"/>
    <w:rsid w:val="00561361"/>
    <w:rsid w:val="005616B9"/>
    <w:rsid w:val="00563688"/>
    <w:rsid w:val="00563BC5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03B3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2C8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5625"/>
    <w:rsid w:val="00596198"/>
    <w:rsid w:val="0059634B"/>
    <w:rsid w:val="00596CDE"/>
    <w:rsid w:val="00597515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063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5ED8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A66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46E"/>
    <w:rsid w:val="00634599"/>
    <w:rsid w:val="00635112"/>
    <w:rsid w:val="00640994"/>
    <w:rsid w:val="00640F5A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2A9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81D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1B2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CF9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4D92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A82"/>
    <w:rsid w:val="006E5DE6"/>
    <w:rsid w:val="006E71A3"/>
    <w:rsid w:val="006E7B14"/>
    <w:rsid w:val="006F0136"/>
    <w:rsid w:val="006F076C"/>
    <w:rsid w:val="006F141F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1E0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27C19"/>
    <w:rsid w:val="007303B1"/>
    <w:rsid w:val="00730E02"/>
    <w:rsid w:val="00731061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3A13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47A07"/>
    <w:rsid w:val="00752796"/>
    <w:rsid w:val="007529B3"/>
    <w:rsid w:val="00752CF5"/>
    <w:rsid w:val="007534A7"/>
    <w:rsid w:val="0075445F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54A6"/>
    <w:rsid w:val="007761AF"/>
    <w:rsid w:val="00780110"/>
    <w:rsid w:val="00780536"/>
    <w:rsid w:val="00781929"/>
    <w:rsid w:val="00781E48"/>
    <w:rsid w:val="0078232A"/>
    <w:rsid w:val="00782E23"/>
    <w:rsid w:val="007833BF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5772"/>
    <w:rsid w:val="007A71FF"/>
    <w:rsid w:val="007A7C9F"/>
    <w:rsid w:val="007A7F46"/>
    <w:rsid w:val="007B0AAD"/>
    <w:rsid w:val="007B0E89"/>
    <w:rsid w:val="007B21B6"/>
    <w:rsid w:val="007B21FD"/>
    <w:rsid w:val="007B244F"/>
    <w:rsid w:val="007B2D05"/>
    <w:rsid w:val="007B2F7C"/>
    <w:rsid w:val="007B3331"/>
    <w:rsid w:val="007B6268"/>
    <w:rsid w:val="007B69E0"/>
    <w:rsid w:val="007B6EE3"/>
    <w:rsid w:val="007C0C56"/>
    <w:rsid w:val="007C0FEF"/>
    <w:rsid w:val="007C16A9"/>
    <w:rsid w:val="007C23F3"/>
    <w:rsid w:val="007C2634"/>
    <w:rsid w:val="007C2A93"/>
    <w:rsid w:val="007C3222"/>
    <w:rsid w:val="007C3245"/>
    <w:rsid w:val="007C483F"/>
    <w:rsid w:val="007C524A"/>
    <w:rsid w:val="007C5AB0"/>
    <w:rsid w:val="007C7054"/>
    <w:rsid w:val="007D007C"/>
    <w:rsid w:val="007D02C4"/>
    <w:rsid w:val="007D10E3"/>
    <w:rsid w:val="007D1405"/>
    <w:rsid w:val="007D36A3"/>
    <w:rsid w:val="007D3961"/>
    <w:rsid w:val="007D4599"/>
    <w:rsid w:val="007D4C4A"/>
    <w:rsid w:val="007D4EDE"/>
    <w:rsid w:val="007D559E"/>
    <w:rsid w:val="007D571E"/>
    <w:rsid w:val="007D6049"/>
    <w:rsid w:val="007D60D2"/>
    <w:rsid w:val="007D6C23"/>
    <w:rsid w:val="007D6C3F"/>
    <w:rsid w:val="007D70BD"/>
    <w:rsid w:val="007D76E5"/>
    <w:rsid w:val="007D79F6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A9E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33A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4D81"/>
    <w:rsid w:val="00815538"/>
    <w:rsid w:val="008155EE"/>
    <w:rsid w:val="008161C5"/>
    <w:rsid w:val="0081674A"/>
    <w:rsid w:val="00816D1D"/>
    <w:rsid w:val="008176ED"/>
    <w:rsid w:val="008200D6"/>
    <w:rsid w:val="0082082B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5DCE"/>
    <w:rsid w:val="00836918"/>
    <w:rsid w:val="00836D18"/>
    <w:rsid w:val="0084090A"/>
    <w:rsid w:val="00842D6E"/>
    <w:rsid w:val="00843495"/>
    <w:rsid w:val="008434E6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5D1A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1A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392F"/>
    <w:rsid w:val="0089425D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28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5F7"/>
    <w:rsid w:val="008D3EEF"/>
    <w:rsid w:val="008D5665"/>
    <w:rsid w:val="008D5A99"/>
    <w:rsid w:val="008D6739"/>
    <w:rsid w:val="008D6835"/>
    <w:rsid w:val="008D6966"/>
    <w:rsid w:val="008D7247"/>
    <w:rsid w:val="008D7920"/>
    <w:rsid w:val="008D79CA"/>
    <w:rsid w:val="008D7BA8"/>
    <w:rsid w:val="008E04C0"/>
    <w:rsid w:val="008E07F0"/>
    <w:rsid w:val="008E15C8"/>
    <w:rsid w:val="008E1A0E"/>
    <w:rsid w:val="008E1BF4"/>
    <w:rsid w:val="008E1E8C"/>
    <w:rsid w:val="008E1FBF"/>
    <w:rsid w:val="008E22D2"/>
    <w:rsid w:val="008E2818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19D3"/>
    <w:rsid w:val="008F21DB"/>
    <w:rsid w:val="008F29A5"/>
    <w:rsid w:val="008F2A46"/>
    <w:rsid w:val="008F40F6"/>
    <w:rsid w:val="008F7FDD"/>
    <w:rsid w:val="0090021E"/>
    <w:rsid w:val="00900CEC"/>
    <w:rsid w:val="00900F16"/>
    <w:rsid w:val="0090127A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6BC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1D"/>
    <w:rsid w:val="00930472"/>
    <w:rsid w:val="009313D6"/>
    <w:rsid w:val="0093188D"/>
    <w:rsid w:val="00933571"/>
    <w:rsid w:val="009338EF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0728"/>
    <w:rsid w:val="00951754"/>
    <w:rsid w:val="009529AE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5A98"/>
    <w:rsid w:val="009665FC"/>
    <w:rsid w:val="00970066"/>
    <w:rsid w:val="00972329"/>
    <w:rsid w:val="00972610"/>
    <w:rsid w:val="0097292F"/>
    <w:rsid w:val="00973389"/>
    <w:rsid w:val="0097338E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87EA6"/>
    <w:rsid w:val="00990974"/>
    <w:rsid w:val="00991289"/>
    <w:rsid w:val="009928EB"/>
    <w:rsid w:val="009936E9"/>
    <w:rsid w:val="009938CE"/>
    <w:rsid w:val="00993BE2"/>
    <w:rsid w:val="00993C28"/>
    <w:rsid w:val="00993D12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5966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4AB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4A9"/>
    <w:rsid w:val="009E675F"/>
    <w:rsid w:val="009E6B92"/>
    <w:rsid w:val="009F02FA"/>
    <w:rsid w:val="009F0314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E52"/>
    <w:rsid w:val="009F5F1A"/>
    <w:rsid w:val="009F6263"/>
    <w:rsid w:val="009F6B0E"/>
    <w:rsid w:val="009F70CC"/>
    <w:rsid w:val="009F7A0A"/>
    <w:rsid w:val="009F7E45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06AAD"/>
    <w:rsid w:val="00A100B5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4670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47AE"/>
    <w:rsid w:val="00A556C5"/>
    <w:rsid w:val="00A565FE"/>
    <w:rsid w:val="00A56964"/>
    <w:rsid w:val="00A57001"/>
    <w:rsid w:val="00A5781A"/>
    <w:rsid w:val="00A60C50"/>
    <w:rsid w:val="00A62CB2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67474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CF2"/>
    <w:rsid w:val="00A83D11"/>
    <w:rsid w:val="00A84075"/>
    <w:rsid w:val="00A8486F"/>
    <w:rsid w:val="00A849D4"/>
    <w:rsid w:val="00A84D8F"/>
    <w:rsid w:val="00A866F9"/>
    <w:rsid w:val="00A86877"/>
    <w:rsid w:val="00A869B9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64D"/>
    <w:rsid w:val="00A93E4F"/>
    <w:rsid w:val="00A9465A"/>
    <w:rsid w:val="00A946A8"/>
    <w:rsid w:val="00A94787"/>
    <w:rsid w:val="00A947A0"/>
    <w:rsid w:val="00A95C69"/>
    <w:rsid w:val="00A971A6"/>
    <w:rsid w:val="00A9768D"/>
    <w:rsid w:val="00A97832"/>
    <w:rsid w:val="00A97CF6"/>
    <w:rsid w:val="00AA1155"/>
    <w:rsid w:val="00AA180E"/>
    <w:rsid w:val="00AA210B"/>
    <w:rsid w:val="00AA278E"/>
    <w:rsid w:val="00AA2E04"/>
    <w:rsid w:val="00AA3E6F"/>
    <w:rsid w:val="00AA3EB9"/>
    <w:rsid w:val="00AA48A8"/>
    <w:rsid w:val="00AA4DAC"/>
    <w:rsid w:val="00AA54BA"/>
    <w:rsid w:val="00AA640E"/>
    <w:rsid w:val="00AA6EDF"/>
    <w:rsid w:val="00AA7E94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780C"/>
    <w:rsid w:val="00AC7B0C"/>
    <w:rsid w:val="00AC7C2D"/>
    <w:rsid w:val="00AD0271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2B6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AF69FB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079C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017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76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6CD5"/>
    <w:rsid w:val="00B57FAD"/>
    <w:rsid w:val="00B6041B"/>
    <w:rsid w:val="00B608FB"/>
    <w:rsid w:val="00B60955"/>
    <w:rsid w:val="00B60F92"/>
    <w:rsid w:val="00B61770"/>
    <w:rsid w:val="00B622AE"/>
    <w:rsid w:val="00B64947"/>
    <w:rsid w:val="00B65D4F"/>
    <w:rsid w:val="00B6769E"/>
    <w:rsid w:val="00B70758"/>
    <w:rsid w:val="00B72842"/>
    <w:rsid w:val="00B73ED0"/>
    <w:rsid w:val="00B73F21"/>
    <w:rsid w:val="00B74BDF"/>
    <w:rsid w:val="00B75B85"/>
    <w:rsid w:val="00B7666C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287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18F"/>
    <w:rsid w:val="00BA33FA"/>
    <w:rsid w:val="00BA356C"/>
    <w:rsid w:val="00BA3606"/>
    <w:rsid w:val="00BA43BA"/>
    <w:rsid w:val="00BA4C5E"/>
    <w:rsid w:val="00BA551A"/>
    <w:rsid w:val="00BA6091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071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056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08B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6F54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3873"/>
    <w:rsid w:val="00C24405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6059"/>
    <w:rsid w:val="00C37295"/>
    <w:rsid w:val="00C373CE"/>
    <w:rsid w:val="00C416F8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5B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71B"/>
    <w:rsid w:val="00C76F0D"/>
    <w:rsid w:val="00C7794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87F0A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600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5F06"/>
    <w:rsid w:val="00CE68A8"/>
    <w:rsid w:val="00CF088B"/>
    <w:rsid w:val="00CF0915"/>
    <w:rsid w:val="00CF096C"/>
    <w:rsid w:val="00CF12D9"/>
    <w:rsid w:val="00CF1961"/>
    <w:rsid w:val="00CF1C96"/>
    <w:rsid w:val="00CF35BE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307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61C"/>
    <w:rsid w:val="00D15D8F"/>
    <w:rsid w:val="00D16B86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396"/>
    <w:rsid w:val="00D227A6"/>
    <w:rsid w:val="00D22858"/>
    <w:rsid w:val="00D22B8B"/>
    <w:rsid w:val="00D2354D"/>
    <w:rsid w:val="00D236F6"/>
    <w:rsid w:val="00D23D12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468"/>
    <w:rsid w:val="00D40573"/>
    <w:rsid w:val="00D40E2C"/>
    <w:rsid w:val="00D41F8B"/>
    <w:rsid w:val="00D42EF9"/>
    <w:rsid w:val="00D4313D"/>
    <w:rsid w:val="00D432C9"/>
    <w:rsid w:val="00D432DB"/>
    <w:rsid w:val="00D4334C"/>
    <w:rsid w:val="00D43A8B"/>
    <w:rsid w:val="00D43AAC"/>
    <w:rsid w:val="00D43BF3"/>
    <w:rsid w:val="00D44ADB"/>
    <w:rsid w:val="00D455B9"/>
    <w:rsid w:val="00D4570F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752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3EF6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E95"/>
    <w:rsid w:val="00D80F59"/>
    <w:rsid w:val="00D82515"/>
    <w:rsid w:val="00D82EA2"/>
    <w:rsid w:val="00D836A4"/>
    <w:rsid w:val="00D84467"/>
    <w:rsid w:val="00D8484B"/>
    <w:rsid w:val="00D8543F"/>
    <w:rsid w:val="00D862FF"/>
    <w:rsid w:val="00D863D4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163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A70E7"/>
    <w:rsid w:val="00DB1163"/>
    <w:rsid w:val="00DB1443"/>
    <w:rsid w:val="00DB2569"/>
    <w:rsid w:val="00DB256E"/>
    <w:rsid w:val="00DB289A"/>
    <w:rsid w:val="00DB2D8D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B12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3A7D"/>
    <w:rsid w:val="00DE470A"/>
    <w:rsid w:val="00DE4723"/>
    <w:rsid w:val="00DE4815"/>
    <w:rsid w:val="00DE4E16"/>
    <w:rsid w:val="00DE5CB8"/>
    <w:rsid w:val="00DE5D2F"/>
    <w:rsid w:val="00DE6470"/>
    <w:rsid w:val="00DE69F9"/>
    <w:rsid w:val="00DE6E4D"/>
    <w:rsid w:val="00DE70E4"/>
    <w:rsid w:val="00DE72F8"/>
    <w:rsid w:val="00DE746B"/>
    <w:rsid w:val="00DE78DC"/>
    <w:rsid w:val="00DE7948"/>
    <w:rsid w:val="00DE7BB2"/>
    <w:rsid w:val="00DE7DB4"/>
    <w:rsid w:val="00DF059D"/>
    <w:rsid w:val="00DF1567"/>
    <w:rsid w:val="00DF32DA"/>
    <w:rsid w:val="00DF3CA9"/>
    <w:rsid w:val="00DF4EA9"/>
    <w:rsid w:val="00DF52B5"/>
    <w:rsid w:val="00DF54C1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58C3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4DEA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AAF"/>
    <w:rsid w:val="00E47DA3"/>
    <w:rsid w:val="00E47E34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061C"/>
    <w:rsid w:val="00E61337"/>
    <w:rsid w:val="00E61506"/>
    <w:rsid w:val="00E61D10"/>
    <w:rsid w:val="00E61D8F"/>
    <w:rsid w:val="00E62E93"/>
    <w:rsid w:val="00E63C30"/>
    <w:rsid w:val="00E65951"/>
    <w:rsid w:val="00E65AA4"/>
    <w:rsid w:val="00E662BE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27B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2D04"/>
    <w:rsid w:val="00EB3105"/>
    <w:rsid w:val="00EB31F4"/>
    <w:rsid w:val="00EB44A1"/>
    <w:rsid w:val="00EB5EB5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3EFA"/>
    <w:rsid w:val="00EC6A12"/>
    <w:rsid w:val="00ED0387"/>
    <w:rsid w:val="00ED0E00"/>
    <w:rsid w:val="00ED0F2E"/>
    <w:rsid w:val="00ED0F4F"/>
    <w:rsid w:val="00ED0FB6"/>
    <w:rsid w:val="00ED306E"/>
    <w:rsid w:val="00ED37A8"/>
    <w:rsid w:val="00ED4C07"/>
    <w:rsid w:val="00ED59E6"/>
    <w:rsid w:val="00ED6600"/>
    <w:rsid w:val="00ED7768"/>
    <w:rsid w:val="00ED7F89"/>
    <w:rsid w:val="00EE04DF"/>
    <w:rsid w:val="00EE270B"/>
    <w:rsid w:val="00EE2C90"/>
    <w:rsid w:val="00EE308B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BD5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3D"/>
    <w:rsid w:val="00F43D74"/>
    <w:rsid w:val="00F46960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0E"/>
    <w:rsid w:val="00F54042"/>
    <w:rsid w:val="00F55191"/>
    <w:rsid w:val="00F55ED9"/>
    <w:rsid w:val="00F56184"/>
    <w:rsid w:val="00F56304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4D8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57A"/>
    <w:rsid w:val="00F75B47"/>
    <w:rsid w:val="00F761F0"/>
    <w:rsid w:val="00F767B8"/>
    <w:rsid w:val="00F76F94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A7FEC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4A7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398D"/>
    <w:rsid w:val="00FD5040"/>
    <w:rsid w:val="00FD68D4"/>
    <w:rsid w:val="00FD6CBB"/>
    <w:rsid w:val="00FD7FEC"/>
    <w:rsid w:val="00FE0638"/>
    <w:rsid w:val="00FE09A2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1C6E"/>
    <w:rsid w:val="00FF2464"/>
    <w:rsid w:val="00FF2D8A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2E1EDD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val="es-ES" w:eastAsia="ar-SA"/>
    </w:rPr>
  </w:style>
  <w:style w:type="paragraph" w:styleId="Ttulo5">
    <w:name w:val="heading 5"/>
    <w:basedOn w:val="Normal"/>
    <w:next w:val="Normal"/>
    <w:link w:val="Ttulo5Car"/>
    <w:qFormat/>
    <w:rsid w:val="002E1EDD"/>
    <w:pPr>
      <w:tabs>
        <w:tab w:val="num" w:pos="0"/>
      </w:tabs>
      <w:suppressAutoHyphens/>
      <w:spacing w:before="240" w:after="60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val="es-ES" w:eastAsia="ar-SA"/>
    </w:rPr>
  </w:style>
  <w:style w:type="paragraph" w:styleId="Ttulo6">
    <w:name w:val="heading 6"/>
    <w:basedOn w:val="Normal"/>
    <w:next w:val="Normal"/>
    <w:link w:val="Ttulo6Car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rsid w:val="000A5FBD"/>
    <w:rPr>
      <w:sz w:val="20"/>
    </w:rPr>
  </w:style>
  <w:style w:type="character" w:customStyle="1" w:styleId="TextonotapieCar">
    <w:name w:val="Texto nota pie Car"/>
    <w:link w:val="Textonotapie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aliases w:val="cuadro,figura,HOJA,Bolita,Párrafo de lista4,BOLADEF,Párrafo de lista3,Párrafo de lista21,BOLA,Nivel 1 OS,Colorful List - Accent 11,Colorful List - Accent 111,EITI list,Bullet List,FooterText,numbered,Paragraphe de liste1,lp1,titulo 3,Ha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styleId="Tablaconcuadrcula1">
    <w:name w:val="Table Grid 1"/>
    <w:basedOn w:val="Tablanormal"/>
    <w:rsid w:val="00442F4C"/>
    <w:pPr>
      <w:spacing w:before="60" w:after="6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D776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77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7768"/>
    <w:rPr>
      <w:rFonts w:ascii="Arial" w:eastAsia="Times New Roman" w:hAnsi="Arial"/>
      <w:b/>
      <w:bCs/>
      <w:lang w:val="es-ES_tradnl" w:eastAsia="es-ES"/>
    </w:rPr>
  </w:style>
  <w:style w:type="character" w:customStyle="1" w:styleId="PrrafodelistaCar">
    <w:name w:val="Párrafo de lista Car"/>
    <w:aliases w:val="cuadro Car,figura Car,HOJA Car,Bolita Car,Párrafo de lista4 Car,BOLADEF Car,Párrafo de lista3 Car,Párrafo de lista21 Car,BOLA Car,Nivel 1 OS Car,Colorful List - Accent 11 Car,Colorful List - Accent 111 Car,EITI list Car,numbered Car"/>
    <w:link w:val="Prrafodelista"/>
    <w:uiPriority w:val="34"/>
    <w:qFormat/>
    <w:locked/>
    <w:rsid w:val="0012246E"/>
    <w:rPr>
      <w:rFonts w:ascii="Arial" w:eastAsia="Times New Roman" w:hAnsi="Arial"/>
      <w:sz w:val="22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7B33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921B2"/>
    <w:rPr>
      <w:b/>
      <w:bCs/>
    </w:rPr>
  </w:style>
  <w:style w:type="character" w:customStyle="1" w:styleId="Ttulo4Car">
    <w:name w:val="Título 4 Car"/>
    <w:basedOn w:val="Fuentedeprrafopredeter"/>
    <w:link w:val="Ttulo4"/>
    <w:rsid w:val="002E1EDD"/>
    <w:rPr>
      <w:rFonts w:ascii="Times New Roman" w:eastAsia="Times New Roman" w:hAnsi="Times New Roman"/>
      <w:b/>
      <w:bCs/>
      <w:sz w:val="28"/>
      <w:szCs w:val="28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2E1EDD"/>
    <w:rPr>
      <w:rFonts w:ascii="Times New Roman" w:eastAsia="Times New Roman" w:hAnsi="Times New Roman"/>
      <w:b/>
      <w:bCs/>
      <w:i/>
      <w:iCs/>
      <w:sz w:val="26"/>
      <w:szCs w:val="26"/>
      <w:lang w:val="es-ES" w:eastAsia="ar-SA"/>
    </w:rPr>
  </w:style>
  <w:style w:type="paragraph" w:customStyle="1" w:styleId="Default">
    <w:name w:val="Default"/>
    <w:rsid w:val="003338B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583D5B-F4D8-4F0A-8D35-BC43D176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Mery Helen Meneses</cp:lastModifiedBy>
  <cp:revision>6</cp:revision>
  <cp:lastPrinted>2022-03-07T17:26:00Z</cp:lastPrinted>
  <dcterms:created xsi:type="dcterms:W3CDTF">2022-03-16T20:41:00Z</dcterms:created>
  <dcterms:modified xsi:type="dcterms:W3CDTF">2022-03-18T18:03:00Z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ComplianceAssetId">
    <vt:lpwstr/>
  </property>
</Properties>
</file>